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8585" w14:textId="77777777" w:rsidR="00817B25" w:rsidRPr="00B35FCE" w:rsidRDefault="00817B25" w:rsidP="00817B25">
      <w:p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W</w:t>
      </w:r>
      <w:r w:rsidRPr="00B35FCE">
        <w:rPr>
          <w:rFonts w:ascii="SUSE" w:hAnsi="SUSE"/>
        </w:rPr>
        <w:t xml:space="preserve"> związku z nową organizacją funkcjonowania Instytutu</w:t>
      </w:r>
      <w:r>
        <w:rPr>
          <w:rFonts w:ascii="SUSE" w:hAnsi="SUSE"/>
        </w:rPr>
        <w:t>,</w:t>
      </w:r>
      <w:r w:rsidRPr="00B35FCE">
        <w:rPr>
          <w:rFonts w:ascii="SUSE" w:hAnsi="SUSE"/>
        </w:rPr>
        <w:t xml:space="preserve"> od dnia </w:t>
      </w:r>
      <w:r w:rsidRPr="00DB614E">
        <w:rPr>
          <w:rFonts w:ascii="SUSE" w:hAnsi="SUSE"/>
          <w:b/>
          <w:bCs/>
        </w:rPr>
        <w:t>2 czerwca 2025 roku</w:t>
      </w:r>
      <w:r w:rsidRPr="00B35FCE">
        <w:rPr>
          <w:rFonts w:ascii="SUSE" w:hAnsi="SUSE"/>
        </w:rPr>
        <w:t xml:space="preserve"> nastąpi zmiana w sposobie dokonywania zamówień:  </w:t>
      </w:r>
    </w:p>
    <w:p w14:paraId="126DF974" w14:textId="77777777" w:rsidR="00817B25" w:rsidRPr="00B35FCE" w:rsidRDefault="00817B25" w:rsidP="00817B25">
      <w:pPr>
        <w:numPr>
          <w:ilvl w:val="0"/>
          <w:numId w:val="6"/>
        </w:numPr>
        <w:spacing w:after="120" w:line="240" w:lineRule="auto"/>
        <w:jc w:val="both"/>
        <w:rPr>
          <w:rFonts w:ascii="SUSE" w:hAnsi="SUSE"/>
          <w:b/>
          <w:bCs/>
        </w:rPr>
      </w:pPr>
      <w:r w:rsidRPr="00B35FCE">
        <w:rPr>
          <w:rFonts w:ascii="SUSE" w:hAnsi="SUSE"/>
          <w:b/>
          <w:bCs/>
        </w:rPr>
        <w:t>Zamówienia na wnioski niezależnie od kwoty – poniżej/powyżej 130 tys. zł oraz z dziedziny nauki.</w:t>
      </w:r>
    </w:p>
    <w:p w14:paraId="20079FF0" w14:textId="77777777" w:rsidR="00817B25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 w:rsidRPr="00B35FCE">
        <w:rPr>
          <w:rFonts w:ascii="SUSE" w:hAnsi="SUSE"/>
        </w:rPr>
        <w:t>Jeżeli Kierownik Zespołu</w:t>
      </w:r>
      <w:r>
        <w:rPr>
          <w:rFonts w:ascii="SUSE" w:hAnsi="SUSE"/>
        </w:rPr>
        <w:t>, Kierownik Laboratorium Specjalistycznego</w:t>
      </w:r>
      <w:r w:rsidRPr="00B35FCE">
        <w:rPr>
          <w:rFonts w:ascii="SUSE" w:hAnsi="SUSE"/>
        </w:rPr>
        <w:t xml:space="preserve"> lub Kierownik Projektu planuje zakup sprzętu lub materiałów, które mają trafić do Laboratorium Otwartego (zarówno do przechowywania, jak i użytkowania), </w:t>
      </w:r>
      <w:r>
        <w:rPr>
          <w:rFonts w:ascii="SUSE" w:hAnsi="SUSE"/>
        </w:rPr>
        <w:t xml:space="preserve">wyznaczony przez ww. Kierownika pracownik </w:t>
      </w:r>
      <w:r w:rsidRPr="00B35FCE">
        <w:rPr>
          <w:rFonts w:ascii="SUSE" w:hAnsi="SUSE"/>
        </w:rPr>
        <w:t>przygotowuje wniosek</w:t>
      </w:r>
      <w:r>
        <w:rPr>
          <w:rFonts w:ascii="SUSE" w:hAnsi="SUSE"/>
        </w:rPr>
        <w:t>. P</w:t>
      </w:r>
      <w:r w:rsidRPr="00B35FCE">
        <w:rPr>
          <w:rFonts w:ascii="SUSE" w:hAnsi="SUSE"/>
        </w:rPr>
        <w:t xml:space="preserve">o podpisaniu przez </w:t>
      </w:r>
      <w:r>
        <w:rPr>
          <w:rFonts w:ascii="SUSE" w:hAnsi="SUSE"/>
        </w:rPr>
        <w:t xml:space="preserve">właściwego </w:t>
      </w:r>
      <w:r w:rsidRPr="00B35FCE">
        <w:rPr>
          <w:rFonts w:ascii="SUSE" w:hAnsi="SUSE"/>
        </w:rPr>
        <w:t>Kierownika</w:t>
      </w:r>
      <w:r>
        <w:rPr>
          <w:rFonts w:ascii="SUSE" w:hAnsi="SUSE"/>
        </w:rPr>
        <w:t>,</w:t>
      </w:r>
      <w:r w:rsidRPr="00B35FCE">
        <w:rPr>
          <w:rFonts w:ascii="SUSE" w:hAnsi="SUSE"/>
        </w:rPr>
        <w:t xml:space="preserve"> </w:t>
      </w:r>
      <w:r>
        <w:rPr>
          <w:rFonts w:ascii="SUSE" w:hAnsi="SUSE"/>
        </w:rPr>
        <w:t>wniosek należy</w:t>
      </w:r>
      <w:r w:rsidRPr="00B35FCE">
        <w:rPr>
          <w:rFonts w:ascii="SUSE" w:hAnsi="SUSE"/>
        </w:rPr>
        <w:t xml:space="preserve"> przekaza</w:t>
      </w:r>
      <w:r>
        <w:rPr>
          <w:rFonts w:ascii="SUSE" w:hAnsi="SUSE"/>
        </w:rPr>
        <w:t>ć</w:t>
      </w:r>
      <w:r w:rsidRPr="00B35FCE">
        <w:rPr>
          <w:rFonts w:ascii="SUSE" w:hAnsi="SUSE"/>
        </w:rPr>
        <w:t xml:space="preserve"> do odpowiedniego Kierownika Laboratorium Otwartego:</w:t>
      </w:r>
    </w:p>
    <w:p w14:paraId="5F8F6C47" w14:textId="77777777" w:rsidR="00817B25" w:rsidRDefault="00817B25" w:rsidP="00817B25">
      <w:pPr>
        <w:pStyle w:val="Akapitzlist"/>
        <w:numPr>
          <w:ilvl w:val="2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drogą mailową - w przypadku wniosku podpisanego elektronicznie;</w:t>
      </w:r>
    </w:p>
    <w:p w14:paraId="1C39B6D3" w14:textId="77777777" w:rsidR="00817B25" w:rsidRPr="00B35FCE" w:rsidRDefault="00817B25" w:rsidP="00817B25">
      <w:pPr>
        <w:pStyle w:val="Akapitzlist"/>
        <w:numPr>
          <w:ilvl w:val="2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 xml:space="preserve">fizycznie - wrzucając do skrzynki umieszczonej obok biur kierowników laboratoriów otwartych (307 – Purple oraz </w:t>
      </w:r>
      <w:proofErr w:type="spellStart"/>
      <w:r>
        <w:rPr>
          <w:rFonts w:ascii="SUSE" w:hAnsi="SUSE"/>
        </w:rPr>
        <w:t>Amber</w:t>
      </w:r>
      <w:proofErr w:type="spellEnd"/>
      <w:r>
        <w:rPr>
          <w:rFonts w:ascii="SUSE" w:hAnsi="SUSE"/>
        </w:rPr>
        <w:t>, 308 – Red oraz Gold, 107 – Blue), w przypadku wniosków podpisanych odręcznie.</w:t>
      </w:r>
    </w:p>
    <w:p w14:paraId="6D278255" w14:textId="77777777" w:rsidR="00817B25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 w:rsidRPr="00B35FCE">
        <w:rPr>
          <w:rFonts w:ascii="SUSE" w:hAnsi="SUSE"/>
        </w:rPr>
        <w:t>Po zaakceptowaniu zamówienia</w:t>
      </w:r>
      <w:r>
        <w:rPr>
          <w:rFonts w:ascii="SUSE" w:hAnsi="SUSE"/>
        </w:rPr>
        <w:t>,</w:t>
      </w:r>
      <w:r w:rsidRPr="00B35FCE">
        <w:rPr>
          <w:rFonts w:ascii="SUSE" w:hAnsi="SUSE"/>
        </w:rPr>
        <w:t xml:space="preserve"> Kierownik Laboratorium Otwartego </w:t>
      </w:r>
      <w:r>
        <w:rPr>
          <w:rFonts w:ascii="SUSE" w:hAnsi="SUSE"/>
        </w:rPr>
        <w:t xml:space="preserve">przesyła </w:t>
      </w:r>
      <w:r w:rsidRPr="00B35FCE">
        <w:rPr>
          <w:rFonts w:ascii="SUSE" w:hAnsi="SUSE"/>
        </w:rPr>
        <w:t>wniosek do Działu Zamówień Publicznych</w:t>
      </w:r>
      <w:r>
        <w:rPr>
          <w:rFonts w:ascii="SUSE" w:hAnsi="SUSE"/>
        </w:rPr>
        <w:t>;</w:t>
      </w:r>
    </w:p>
    <w:p w14:paraId="1FBFF43C" w14:textId="77777777" w:rsidR="00817B25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 xml:space="preserve">Po akceptacji i rejestracji wniosku przez DZP, Kierownik Zespołu, Laboratorium Specjalistycznego lub projektu zostanie poinformowany o tym fakcie i może przystąpić do realizacji wniosku (zamówienia). </w:t>
      </w:r>
    </w:p>
    <w:p w14:paraId="2209774B" w14:textId="77777777" w:rsidR="00817B25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 w:rsidRPr="00B35FCE">
        <w:rPr>
          <w:rFonts w:ascii="SUSE" w:hAnsi="SUSE"/>
        </w:rPr>
        <w:t xml:space="preserve">Uwaga – </w:t>
      </w:r>
      <w:r>
        <w:rPr>
          <w:rFonts w:ascii="SUSE" w:hAnsi="SUSE"/>
        </w:rPr>
        <w:t xml:space="preserve">Osoby przygotowujące zamówienie mają obowiązek poinformować </w:t>
      </w:r>
      <w:r w:rsidRPr="00B35FCE">
        <w:rPr>
          <w:rFonts w:ascii="SUSE" w:hAnsi="SUSE"/>
        </w:rPr>
        <w:t>Kierownik</w:t>
      </w:r>
      <w:r>
        <w:rPr>
          <w:rFonts w:ascii="SUSE" w:hAnsi="SUSE"/>
        </w:rPr>
        <w:t>a</w:t>
      </w:r>
      <w:r w:rsidRPr="00B35FCE">
        <w:rPr>
          <w:rFonts w:ascii="SUSE" w:hAnsi="SUSE"/>
        </w:rPr>
        <w:t xml:space="preserve"> Laboratorium Otwartego o </w:t>
      </w:r>
      <w:r>
        <w:rPr>
          <w:rFonts w:ascii="SUSE" w:hAnsi="SUSE"/>
        </w:rPr>
        <w:t>planowanej dostawie</w:t>
      </w:r>
      <w:r w:rsidRPr="00B35FCE">
        <w:rPr>
          <w:rFonts w:ascii="SUSE" w:hAnsi="SUSE"/>
        </w:rPr>
        <w:t xml:space="preserve"> towar</w:t>
      </w:r>
      <w:r>
        <w:rPr>
          <w:rFonts w:ascii="SUSE" w:hAnsi="SUSE"/>
        </w:rPr>
        <w:t>ów</w:t>
      </w:r>
      <w:r w:rsidRPr="00B35FCE">
        <w:rPr>
          <w:rFonts w:ascii="SUSE" w:hAnsi="SUSE"/>
        </w:rPr>
        <w:t xml:space="preserve"> do właściwego Laboratorium Otwartego. </w:t>
      </w:r>
    </w:p>
    <w:p w14:paraId="60323563" w14:textId="77777777" w:rsidR="00817B25" w:rsidRPr="006347C4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W przypadku zamówień na asortyment wykorzystywany w Laboratoriach Specjalistycznych wnioski o udzielenie zamówienia składa się jak dotychczas – bezpośrednio do DZP.</w:t>
      </w:r>
    </w:p>
    <w:p w14:paraId="0136F933" w14:textId="77777777" w:rsidR="00817B25" w:rsidRDefault="00817B25" w:rsidP="00817B25">
      <w:pPr>
        <w:numPr>
          <w:ilvl w:val="0"/>
          <w:numId w:val="6"/>
        </w:numPr>
        <w:spacing w:after="120" w:line="240" w:lineRule="auto"/>
        <w:jc w:val="both"/>
        <w:rPr>
          <w:rFonts w:ascii="SUSE" w:hAnsi="SUSE"/>
          <w:b/>
          <w:bCs/>
        </w:rPr>
      </w:pPr>
      <w:r w:rsidRPr="00B35FCE">
        <w:rPr>
          <w:rFonts w:ascii="SUSE" w:hAnsi="SUSE"/>
          <w:b/>
          <w:bCs/>
        </w:rPr>
        <w:t xml:space="preserve">Zamówienia </w:t>
      </w:r>
      <w:r>
        <w:rPr>
          <w:rFonts w:ascii="SUSE" w:hAnsi="SUSE"/>
          <w:b/>
          <w:bCs/>
        </w:rPr>
        <w:t xml:space="preserve">w ramach </w:t>
      </w:r>
      <w:r w:rsidRPr="00B35FCE">
        <w:rPr>
          <w:rFonts w:ascii="SUSE" w:hAnsi="SUSE"/>
          <w:b/>
          <w:bCs/>
        </w:rPr>
        <w:t>umów długoterminowych/sukcesywnych</w:t>
      </w:r>
    </w:p>
    <w:p w14:paraId="3502D206" w14:textId="77777777" w:rsidR="00817B25" w:rsidRPr="00B35FCE" w:rsidRDefault="00817B25" w:rsidP="00817B25">
      <w:pPr>
        <w:numPr>
          <w:ilvl w:val="1"/>
          <w:numId w:val="6"/>
        </w:numPr>
        <w:spacing w:after="120" w:line="240" w:lineRule="auto"/>
        <w:jc w:val="both"/>
        <w:rPr>
          <w:rFonts w:ascii="SUSE" w:hAnsi="SUSE"/>
          <w:b/>
          <w:bCs/>
        </w:rPr>
      </w:pPr>
      <w:r>
        <w:rPr>
          <w:rFonts w:ascii="SUSE" w:hAnsi="SUSE"/>
        </w:rPr>
        <w:t xml:space="preserve">W przypadku planowanego </w:t>
      </w:r>
      <w:r w:rsidRPr="00B35FCE">
        <w:rPr>
          <w:rFonts w:ascii="SUSE" w:hAnsi="SUSE"/>
        </w:rPr>
        <w:t>zakup</w:t>
      </w:r>
      <w:r>
        <w:rPr>
          <w:rFonts w:ascii="SUSE" w:hAnsi="SUSE"/>
        </w:rPr>
        <w:t>u</w:t>
      </w:r>
      <w:r w:rsidRPr="00B35FCE">
        <w:rPr>
          <w:rFonts w:ascii="SUSE" w:hAnsi="SUSE"/>
        </w:rPr>
        <w:t xml:space="preserve"> asortymentu objętego umowami długoterminowymi, </w:t>
      </w:r>
      <w:r>
        <w:rPr>
          <w:rFonts w:ascii="SUSE" w:hAnsi="SUSE"/>
        </w:rPr>
        <w:t xml:space="preserve">wyznaczona </w:t>
      </w:r>
      <w:r w:rsidRPr="00B35FCE">
        <w:rPr>
          <w:rFonts w:ascii="SUSE" w:hAnsi="SUSE"/>
        </w:rPr>
        <w:t>osoba z Zespołu</w:t>
      </w:r>
      <w:r>
        <w:rPr>
          <w:rFonts w:ascii="SUSE" w:hAnsi="SUSE"/>
        </w:rPr>
        <w:t xml:space="preserve"> lub Laboratorium</w:t>
      </w:r>
      <w:r w:rsidRPr="00B35FCE">
        <w:rPr>
          <w:rFonts w:ascii="SUSE" w:hAnsi="SUSE"/>
        </w:rPr>
        <w:t xml:space="preserve"> przygotowuje zamówienie na załączonym formularzu</w:t>
      </w:r>
      <w:r>
        <w:rPr>
          <w:rFonts w:ascii="SUSE" w:hAnsi="SUSE"/>
        </w:rPr>
        <w:t>,</w:t>
      </w:r>
      <w:r w:rsidRPr="00B35FCE">
        <w:rPr>
          <w:rFonts w:ascii="SUSE" w:hAnsi="SUSE"/>
        </w:rPr>
        <w:t xml:space="preserve"> uwzględniając nr umowy, przedmiot zamówienia, nr katalogowy oraz ilość. </w:t>
      </w:r>
      <w:r>
        <w:rPr>
          <w:rFonts w:ascii="SUSE" w:hAnsi="SUSE"/>
        </w:rPr>
        <w:t>Poprawnie w</w:t>
      </w:r>
      <w:r w:rsidRPr="00B35FCE">
        <w:rPr>
          <w:rFonts w:ascii="SUSE" w:hAnsi="SUSE"/>
        </w:rPr>
        <w:t xml:space="preserve">ypełniony  formularz </w:t>
      </w:r>
      <w:r>
        <w:rPr>
          <w:rFonts w:ascii="SUSE" w:hAnsi="SUSE"/>
        </w:rPr>
        <w:t>należy</w:t>
      </w:r>
      <w:r w:rsidRPr="00B35FCE">
        <w:rPr>
          <w:rFonts w:ascii="SUSE" w:hAnsi="SUSE"/>
        </w:rPr>
        <w:t xml:space="preserve"> przesła</w:t>
      </w:r>
      <w:r>
        <w:rPr>
          <w:rFonts w:ascii="SUSE" w:hAnsi="SUSE"/>
        </w:rPr>
        <w:t>ć</w:t>
      </w:r>
      <w:r w:rsidRPr="00B35FCE">
        <w:rPr>
          <w:rFonts w:ascii="SUSE" w:hAnsi="SUSE"/>
        </w:rPr>
        <w:t xml:space="preserve"> do Kierownika Laboratorium Otwartego, który po </w:t>
      </w:r>
      <w:r>
        <w:rPr>
          <w:rFonts w:ascii="SUSE" w:hAnsi="SUSE"/>
        </w:rPr>
        <w:t>akceptacji</w:t>
      </w:r>
      <w:r w:rsidRPr="00B35FCE">
        <w:rPr>
          <w:rFonts w:ascii="SUSE" w:hAnsi="SUSE"/>
        </w:rPr>
        <w:t xml:space="preserve"> przekazuje </w:t>
      </w:r>
      <w:r>
        <w:rPr>
          <w:rFonts w:ascii="SUSE" w:hAnsi="SUSE"/>
        </w:rPr>
        <w:t>go</w:t>
      </w:r>
      <w:r w:rsidRPr="00B35FCE">
        <w:rPr>
          <w:rFonts w:ascii="SUSE" w:hAnsi="SUSE"/>
        </w:rPr>
        <w:t xml:space="preserve"> do Działu </w:t>
      </w:r>
      <w:r>
        <w:rPr>
          <w:rFonts w:ascii="SUSE" w:hAnsi="SUSE"/>
        </w:rPr>
        <w:t>Zamówień Publicznych.</w:t>
      </w:r>
      <w:r w:rsidRPr="00B35FCE">
        <w:rPr>
          <w:rFonts w:ascii="SUSE" w:hAnsi="SUSE"/>
        </w:rPr>
        <w:t> </w:t>
      </w:r>
      <w:r>
        <w:rPr>
          <w:rFonts w:ascii="SUSE" w:hAnsi="SUSE"/>
        </w:rPr>
        <w:t>D</w:t>
      </w:r>
      <w:r w:rsidRPr="00B35FCE">
        <w:rPr>
          <w:rFonts w:ascii="SUSE" w:hAnsi="SUSE"/>
        </w:rPr>
        <w:t>alsza część procedury pozostaje bez zmian.</w:t>
      </w:r>
    </w:p>
    <w:p w14:paraId="4840085F" w14:textId="77777777" w:rsidR="00817B25" w:rsidRPr="00B35FCE" w:rsidRDefault="00817B25" w:rsidP="00817B25">
      <w:pPr>
        <w:numPr>
          <w:ilvl w:val="0"/>
          <w:numId w:val="6"/>
        </w:numPr>
        <w:spacing w:after="120" w:line="240" w:lineRule="auto"/>
        <w:jc w:val="both"/>
        <w:rPr>
          <w:rFonts w:ascii="SUSE" w:hAnsi="SUSE"/>
          <w:b/>
          <w:bCs/>
        </w:rPr>
      </w:pPr>
      <w:r w:rsidRPr="00B35FCE">
        <w:rPr>
          <w:rFonts w:ascii="SUSE" w:hAnsi="SUSE"/>
          <w:b/>
          <w:bCs/>
        </w:rPr>
        <w:t>Zamówienia z magazynu DZP </w:t>
      </w:r>
    </w:p>
    <w:p w14:paraId="5B8E01D5" w14:textId="77777777" w:rsidR="00817B25" w:rsidRPr="00B35FCE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A</w:t>
      </w:r>
      <w:r w:rsidRPr="00B35FCE">
        <w:rPr>
          <w:rFonts w:ascii="SUSE" w:hAnsi="SUSE"/>
        </w:rPr>
        <w:t xml:space="preserve">rtykuły biurowe - każdy pracownik zamawia wedle potrzeb i odbiera </w:t>
      </w:r>
      <w:r>
        <w:rPr>
          <w:rFonts w:ascii="SUSE" w:hAnsi="SUSE"/>
        </w:rPr>
        <w:t xml:space="preserve">je </w:t>
      </w:r>
      <w:r w:rsidRPr="00B35FCE">
        <w:rPr>
          <w:rFonts w:ascii="SUSE" w:hAnsi="SUSE"/>
        </w:rPr>
        <w:t xml:space="preserve">indywidualnie z </w:t>
      </w:r>
      <w:r>
        <w:rPr>
          <w:rFonts w:ascii="SUSE" w:hAnsi="SUSE"/>
        </w:rPr>
        <w:t>Działu Zamówień Publicznych (pok. 30).</w:t>
      </w:r>
    </w:p>
    <w:p w14:paraId="71E93E50" w14:textId="77777777" w:rsidR="00817B25" w:rsidRPr="00B35FCE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R</w:t>
      </w:r>
      <w:r w:rsidRPr="00B35FCE">
        <w:rPr>
          <w:rFonts w:ascii="SUSE" w:hAnsi="SUSE"/>
        </w:rPr>
        <w:t xml:space="preserve">ękawiczki, ręczniki papierowe i inne materiały potrzebne do badań </w:t>
      </w:r>
      <w:r>
        <w:rPr>
          <w:rFonts w:ascii="SUSE" w:hAnsi="SUSE"/>
        </w:rPr>
        <w:t>w terenie</w:t>
      </w:r>
      <w:r w:rsidRPr="00B35FCE">
        <w:rPr>
          <w:rFonts w:ascii="SUSE" w:hAnsi="SUSE"/>
        </w:rPr>
        <w:t xml:space="preserve"> – zamawiają i odbierają Kierownicy Laboratoriów Otwartych, Kierownicy Laboratoriów Specjalistycznych lub osoby przez nich wyznaczone</w:t>
      </w:r>
    </w:p>
    <w:p w14:paraId="1C087F85" w14:textId="77777777" w:rsidR="00817B25" w:rsidRPr="00B35FCE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A</w:t>
      </w:r>
      <w:r w:rsidRPr="00B35FCE">
        <w:rPr>
          <w:rFonts w:ascii="SUSE" w:hAnsi="SUSE"/>
        </w:rPr>
        <w:t>rtykuły związane z funkcjonowaniem Laboratoriów Otwartych (środki czystości, art. biurowe itp.) - zamawiają i odbierają Kierownicy tych Laboratoriów</w:t>
      </w:r>
    </w:p>
    <w:p w14:paraId="0D10DFEB" w14:textId="77777777" w:rsidR="00817B25" w:rsidRPr="00B35FCE" w:rsidRDefault="00817B25" w:rsidP="00817B25">
      <w:pPr>
        <w:spacing w:after="120" w:line="240" w:lineRule="auto"/>
        <w:jc w:val="both"/>
        <w:rPr>
          <w:rFonts w:ascii="SUSE" w:hAnsi="SUSE"/>
        </w:rPr>
      </w:pPr>
    </w:p>
    <w:p w14:paraId="21935D38" w14:textId="335C8035" w:rsidR="00252BF7" w:rsidRPr="00817B25" w:rsidRDefault="00252BF7" w:rsidP="00817B25"/>
    <w:sectPr w:rsidR="00252BF7" w:rsidRPr="00817B25" w:rsidSect="00C70FEF">
      <w:headerReference w:type="default" r:id="rId7"/>
      <w:footerReference w:type="default" r:id="rId8"/>
      <w:pgSz w:w="11906" w:h="16838"/>
      <w:pgMar w:top="2410" w:right="1134" w:bottom="567" w:left="1134" w:header="2155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D35D" w14:textId="77777777" w:rsidR="007077D4" w:rsidRDefault="007077D4">
      <w:pPr>
        <w:spacing w:after="0" w:line="240" w:lineRule="auto"/>
      </w:pPr>
      <w:r>
        <w:separator/>
      </w:r>
    </w:p>
  </w:endnote>
  <w:endnote w:type="continuationSeparator" w:id="0">
    <w:p w14:paraId="7C175DAD" w14:textId="77777777" w:rsidR="007077D4" w:rsidRDefault="0070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USE">
    <w:altName w:val="Calibri"/>
    <w:panose1 w:val="00000000000000000000"/>
    <w:charset w:val="EE"/>
    <w:family w:val="auto"/>
    <w:pitch w:val="variable"/>
    <w:sig w:usb0="A000006F" w:usb1="4000A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28D0" w14:textId="2F6873E7" w:rsidR="002278A0" w:rsidRDefault="00AF2A86" w:rsidP="00AF2A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0"/>
      </w:tabs>
      <w:spacing w:after="0" w:line="240" w:lineRule="auto"/>
      <w:rPr>
        <w:rFonts w:ascii="SUSE" w:eastAsia="SUSE" w:hAnsi="SUSE" w:cs="SUSE"/>
        <w:color w:val="28345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171D4" wp14:editId="2759BF69">
              <wp:simplePos x="0" y="0"/>
              <wp:positionH relativeFrom="column">
                <wp:posOffset>3810</wp:posOffset>
              </wp:positionH>
              <wp:positionV relativeFrom="paragraph">
                <wp:posOffset>59690</wp:posOffset>
              </wp:positionV>
              <wp:extent cx="6051550" cy="0"/>
              <wp:effectExtent l="0" t="0" r="0" b="0"/>
              <wp:wrapNone/>
              <wp:docPr id="107426581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1550" cy="0"/>
                      </a:xfrm>
                      <a:prstGeom prst="line">
                        <a:avLst/>
                      </a:prstGeom>
                      <a:noFill/>
                      <a:ln w="9525" cap="flat" cmpd="sng">
                        <a:solidFill>
                          <a:srgbClr val="28345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C37824B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7pt" to="476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" strokecolor="#283458">
              <v:stroke startarrowwidth="narrow" startarrowlength="short" endarrowwidth="narrow" endarrowlength="short" joinstyle="miter"/>
            </v:line>
          </w:pict>
        </mc:Fallback>
      </mc:AlternateContent>
    </w:r>
  </w:p>
  <w:p w14:paraId="6B668E73" w14:textId="740AF743" w:rsidR="002278A0" w:rsidRDefault="00227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</w:rPr>
    </w:pPr>
  </w:p>
  <w:p w14:paraId="5873B847" w14:textId="77777777" w:rsidR="002278A0" w:rsidRPr="005D4E31" w:rsidRDefault="008B0F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  <w:lang w:val="en-US"/>
      </w:rPr>
    </w:pPr>
    <w:r w:rsidRPr="005D4E31">
      <w:rPr>
        <w:rFonts w:ascii="SUSE" w:eastAsia="SUSE" w:hAnsi="SUSE" w:cs="SUSE"/>
        <w:color w:val="283458"/>
        <w:sz w:val="16"/>
        <w:szCs w:val="16"/>
        <w:lang w:val="en-US"/>
      </w:rPr>
      <w:t>e-mail</w:t>
    </w:r>
    <w:r w:rsidR="00843D4A" w:rsidRPr="005D4E31">
      <w:rPr>
        <w:rFonts w:ascii="SUSE" w:eastAsia="SUSE" w:hAnsi="SUSE" w:cs="SUSE"/>
        <w:color w:val="283458"/>
        <w:sz w:val="16"/>
        <w:szCs w:val="16"/>
        <w:lang w:val="en-US"/>
      </w:rPr>
      <w:t>: instytut@pan.olsztyn.pl</w:t>
    </w:r>
    <w:r w:rsidRPr="005D4E31">
      <w:rPr>
        <w:rFonts w:ascii="SUSE" w:eastAsia="SUSE" w:hAnsi="SUSE" w:cs="SUSE"/>
        <w:color w:val="283458"/>
        <w:sz w:val="16"/>
        <w:szCs w:val="16"/>
        <w:lang w:val="en-US"/>
      </w:rPr>
      <w:t xml:space="preserve"> | </w:t>
    </w:r>
    <w:r w:rsidR="00843D4A" w:rsidRPr="005D4E31">
      <w:rPr>
        <w:rFonts w:ascii="SUSE" w:eastAsia="SUSE" w:hAnsi="SUSE" w:cs="SUSE"/>
        <w:color w:val="283458"/>
        <w:sz w:val="16"/>
        <w:szCs w:val="16"/>
        <w:lang w:val="en-US"/>
      </w:rPr>
      <w:t xml:space="preserve">tel. </w:t>
    </w:r>
    <w:r w:rsidRPr="005D4E31">
      <w:rPr>
        <w:rFonts w:ascii="SUSE" w:eastAsia="SUSE" w:hAnsi="SUSE" w:cs="SUSE"/>
        <w:color w:val="283458"/>
        <w:sz w:val="16"/>
        <w:szCs w:val="16"/>
        <w:lang w:val="en-US"/>
      </w:rPr>
      <w:t>+ 48  </w:t>
    </w:r>
    <w:r w:rsidR="00843D4A" w:rsidRPr="005D4E31">
      <w:rPr>
        <w:rFonts w:ascii="SUSE" w:eastAsia="SUSE" w:hAnsi="SUSE" w:cs="SUSE"/>
        <w:color w:val="283458"/>
        <w:sz w:val="16"/>
        <w:szCs w:val="16"/>
        <w:lang w:val="en-US"/>
      </w:rPr>
      <w:t>89 500 32 00</w:t>
    </w:r>
  </w:p>
  <w:p w14:paraId="6A716836" w14:textId="77777777" w:rsidR="002278A0" w:rsidRPr="005D4E31" w:rsidRDefault="00227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  <w:lang w:val="en-US"/>
      </w:rPr>
    </w:pPr>
  </w:p>
  <w:p w14:paraId="1BB7D974" w14:textId="77777777" w:rsidR="002278A0" w:rsidRPr="005D4E31" w:rsidRDefault="00227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13E7" w14:textId="77777777" w:rsidR="007077D4" w:rsidRDefault="007077D4">
      <w:pPr>
        <w:spacing w:after="0" w:line="240" w:lineRule="auto"/>
      </w:pPr>
      <w:r>
        <w:separator/>
      </w:r>
    </w:p>
  </w:footnote>
  <w:footnote w:type="continuationSeparator" w:id="0">
    <w:p w14:paraId="2B046CAA" w14:textId="77777777" w:rsidR="007077D4" w:rsidRDefault="0070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577F" w14:textId="77777777" w:rsidR="002278A0" w:rsidRDefault="008B0F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600977" wp14:editId="2FE9EB3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992" cy="1356530"/>
          <wp:effectExtent l="0" t="0" r="3175" b="0"/>
          <wp:wrapNone/>
          <wp:docPr id="15686830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2" cy="1356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C97"/>
    <w:multiLevelType w:val="hybridMultilevel"/>
    <w:tmpl w:val="73B2F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AEB"/>
    <w:multiLevelType w:val="multilevel"/>
    <w:tmpl w:val="124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6073F"/>
    <w:multiLevelType w:val="multilevel"/>
    <w:tmpl w:val="DD44F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B11687B"/>
    <w:multiLevelType w:val="multilevel"/>
    <w:tmpl w:val="2922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92E47"/>
    <w:multiLevelType w:val="multilevel"/>
    <w:tmpl w:val="16CE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0164B"/>
    <w:multiLevelType w:val="multilevel"/>
    <w:tmpl w:val="F02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A0"/>
    <w:rsid w:val="000112CF"/>
    <w:rsid w:val="00013535"/>
    <w:rsid w:val="000178E0"/>
    <w:rsid w:val="00021C4B"/>
    <w:rsid w:val="000222B9"/>
    <w:rsid w:val="000305DD"/>
    <w:rsid w:val="000648B0"/>
    <w:rsid w:val="0007014D"/>
    <w:rsid w:val="00086540"/>
    <w:rsid w:val="000960DA"/>
    <w:rsid w:val="000E0A19"/>
    <w:rsid w:val="000E47A0"/>
    <w:rsid w:val="000F261D"/>
    <w:rsid w:val="001239D0"/>
    <w:rsid w:val="00140D1E"/>
    <w:rsid w:val="00151F8F"/>
    <w:rsid w:val="00162CD4"/>
    <w:rsid w:val="00181A04"/>
    <w:rsid w:val="001C523A"/>
    <w:rsid w:val="001E3B11"/>
    <w:rsid w:val="001F0795"/>
    <w:rsid w:val="001F0B7C"/>
    <w:rsid w:val="002003D9"/>
    <w:rsid w:val="002111E1"/>
    <w:rsid w:val="002278A0"/>
    <w:rsid w:val="00233C4B"/>
    <w:rsid w:val="00245CEE"/>
    <w:rsid w:val="00252BF7"/>
    <w:rsid w:val="00286639"/>
    <w:rsid w:val="0029642F"/>
    <w:rsid w:val="002E587D"/>
    <w:rsid w:val="003760E9"/>
    <w:rsid w:val="003965DC"/>
    <w:rsid w:val="00396B0A"/>
    <w:rsid w:val="003E0565"/>
    <w:rsid w:val="003F4AC3"/>
    <w:rsid w:val="00420EC4"/>
    <w:rsid w:val="00430AF5"/>
    <w:rsid w:val="0046544F"/>
    <w:rsid w:val="004B5AC2"/>
    <w:rsid w:val="004C3569"/>
    <w:rsid w:val="004D374C"/>
    <w:rsid w:val="004F28D3"/>
    <w:rsid w:val="005011B2"/>
    <w:rsid w:val="005308CF"/>
    <w:rsid w:val="00540749"/>
    <w:rsid w:val="00541AF1"/>
    <w:rsid w:val="00547EEB"/>
    <w:rsid w:val="005523E2"/>
    <w:rsid w:val="0056532E"/>
    <w:rsid w:val="005D37AB"/>
    <w:rsid w:val="005D4E31"/>
    <w:rsid w:val="00643C2A"/>
    <w:rsid w:val="00652697"/>
    <w:rsid w:val="006B4B31"/>
    <w:rsid w:val="006B4CB2"/>
    <w:rsid w:val="006C2C04"/>
    <w:rsid w:val="006E67CE"/>
    <w:rsid w:val="006E76C7"/>
    <w:rsid w:val="007077D4"/>
    <w:rsid w:val="007416DC"/>
    <w:rsid w:val="00754E41"/>
    <w:rsid w:val="007C586D"/>
    <w:rsid w:val="007C5E36"/>
    <w:rsid w:val="00817B25"/>
    <w:rsid w:val="008408DC"/>
    <w:rsid w:val="00843D4A"/>
    <w:rsid w:val="00856A77"/>
    <w:rsid w:val="00860EBB"/>
    <w:rsid w:val="00863EB0"/>
    <w:rsid w:val="008A152A"/>
    <w:rsid w:val="008B0FE9"/>
    <w:rsid w:val="008C3E8C"/>
    <w:rsid w:val="008D2293"/>
    <w:rsid w:val="008D5319"/>
    <w:rsid w:val="008E22E6"/>
    <w:rsid w:val="008E67B5"/>
    <w:rsid w:val="009032B8"/>
    <w:rsid w:val="009121C2"/>
    <w:rsid w:val="00924E42"/>
    <w:rsid w:val="009547B3"/>
    <w:rsid w:val="009621C1"/>
    <w:rsid w:val="00A0155D"/>
    <w:rsid w:val="00A314E7"/>
    <w:rsid w:val="00A559BF"/>
    <w:rsid w:val="00A7160C"/>
    <w:rsid w:val="00AD026C"/>
    <w:rsid w:val="00AF2A86"/>
    <w:rsid w:val="00B34575"/>
    <w:rsid w:val="00B50737"/>
    <w:rsid w:val="00B931A7"/>
    <w:rsid w:val="00BA4213"/>
    <w:rsid w:val="00BC2342"/>
    <w:rsid w:val="00BD2004"/>
    <w:rsid w:val="00C2073D"/>
    <w:rsid w:val="00C56A34"/>
    <w:rsid w:val="00C70FEF"/>
    <w:rsid w:val="00C804F8"/>
    <w:rsid w:val="00C96B2F"/>
    <w:rsid w:val="00CC1CBA"/>
    <w:rsid w:val="00CC3336"/>
    <w:rsid w:val="00CD52BC"/>
    <w:rsid w:val="00CF6F7F"/>
    <w:rsid w:val="00D42C5B"/>
    <w:rsid w:val="00D74A3D"/>
    <w:rsid w:val="00DA2C6A"/>
    <w:rsid w:val="00DC34AD"/>
    <w:rsid w:val="00DE0D64"/>
    <w:rsid w:val="00E15128"/>
    <w:rsid w:val="00E66F7E"/>
    <w:rsid w:val="00E92C61"/>
    <w:rsid w:val="00EC7BB8"/>
    <w:rsid w:val="00F24C47"/>
    <w:rsid w:val="00F426F5"/>
    <w:rsid w:val="00F72497"/>
    <w:rsid w:val="00F753C1"/>
    <w:rsid w:val="00F833F7"/>
    <w:rsid w:val="00F85C9E"/>
    <w:rsid w:val="00F8677D"/>
    <w:rsid w:val="00F95EA1"/>
    <w:rsid w:val="00F97899"/>
    <w:rsid w:val="00FC22A5"/>
    <w:rsid w:val="00FD6345"/>
    <w:rsid w:val="00FE1B0A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16AAE"/>
  <w15:docId w15:val="{269A082C-4A45-4E0F-B75B-42EF0DA5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4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D4A"/>
  </w:style>
  <w:style w:type="paragraph" w:styleId="Stopka">
    <w:name w:val="footer"/>
    <w:basedOn w:val="Normalny"/>
    <w:link w:val="StopkaZnak"/>
    <w:uiPriority w:val="99"/>
    <w:unhideWhenUsed/>
    <w:rsid w:val="0084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D4A"/>
  </w:style>
  <w:style w:type="paragraph" w:styleId="NormalnyWeb">
    <w:name w:val="Normal (Web)"/>
    <w:basedOn w:val="Normalny"/>
    <w:uiPriority w:val="99"/>
    <w:unhideWhenUsed/>
    <w:rsid w:val="0090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4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F0795"/>
    <w:pPr>
      <w:ind w:left="720"/>
      <w:contextualSpacing/>
    </w:pPr>
  </w:style>
  <w:style w:type="paragraph" w:styleId="Poprawka">
    <w:name w:val="Revision"/>
    <w:hidden/>
    <w:uiPriority w:val="99"/>
    <w:semiHidden/>
    <w:rsid w:val="00E92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Stużyńska-Sierota, Izabela</dc:creator>
  <cp:lastModifiedBy>Łukasz Łucewicz</cp:lastModifiedBy>
  <cp:revision>2</cp:revision>
  <cp:lastPrinted>2025-04-14T13:09:00Z</cp:lastPrinted>
  <dcterms:created xsi:type="dcterms:W3CDTF">2025-05-27T07:09:00Z</dcterms:created>
  <dcterms:modified xsi:type="dcterms:W3CDTF">2025-05-27T07:09:00Z</dcterms:modified>
</cp:coreProperties>
</file>