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451AF" w14:textId="2C53FCFD" w:rsidR="00FF759D" w:rsidRDefault="00FF759D" w:rsidP="005E25E2">
      <w:pPr>
        <w:jc w:val="center"/>
        <w:rPr>
          <w:rFonts w:asciiTheme="minorHAnsi" w:hAnsiTheme="minorHAnsi" w:cs="Garamond"/>
        </w:rPr>
      </w:pPr>
      <w:bookmarkStart w:id="0" w:name="_GoBack"/>
      <w:bookmarkEnd w:id="0"/>
    </w:p>
    <w:p w14:paraId="2D1D3ED1" w14:textId="55FFA7A6" w:rsidR="005E25E2" w:rsidRDefault="005E25E2" w:rsidP="005E25E2">
      <w:pPr>
        <w:jc w:val="center"/>
      </w:pPr>
    </w:p>
    <w:p w14:paraId="4BCF6F55" w14:textId="0C1247B0" w:rsidR="005E25E2" w:rsidRPr="005E25E2" w:rsidRDefault="005E25E2" w:rsidP="005E25E2">
      <w:pPr>
        <w:jc w:val="center"/>
        <w:rPr>
          <w:rFonts w:ascii="Arial" w:hAnsi="Arial" w:cs="Arial"/>
          <w:sz w:val="32"/>
          <w:lang w:val="en-US"/>
        </w:rPr>
      </w:pPr>
      <w:r>
        <w:rPr>
          <w:rFonts w:ascii="Arial" w:hAnsi="Arial" w:cs="Arial"/>
          <w:sz w:val="32"/>
          <w:lang w:val="en-US"/>
        </w:rPr>
        <w:t>R</w:t>
      </w:r>
      <w:r w:rsidRPr="005E25E2">
        <w:rPr>
          <w:rFonts w:ascii="Arial" w:hAnsi="Arial" w:cs="Arial"/>
          <w:sz w:val="32"/>
          <w:lang w:val="en-US"/>
        </w:rPr>
        <w:t>egulations for organizing the Erasmus+ program</w:t>
      </w:r>
    </w:p>
    <w:p w14:paraId="7104DBD8" w14:textId="6272D983" w:rsidR="005E25E2" w:rsidRPr="005E25E2" w:rsidRDefault="005E25E2" w:rsidP="005E25E2">
      <w:pPr>
        <w:jc w:val="center"/>
        <w:rPr>
          <w:rFonts w:ascii="Arial" w:hAnsi="Arial" w:cs="Arial"/>
          <w:sz w:val="32"/>
          <w:lang w:val="en-US"/>
        </w:rPr>
      </w:pPr>
    </w:p>
    <w:p w14:paraId="771B3AC9" w14:textId="3454EAA1" w:rsidR="005E25E2" w:rsidRDefault="005E25E2" w:rsidP="005E25E2">
      <w:pPr>
        <w:rPr>
          <w:lang w:val="en-US"/>
        </w:rPr>
      </w:pPr>
    </w:p>
    <w:p w14:paraId="38B9E51A" w14:textId="4E96DC47" w:rsidR="005E25E2" w:rsidRDefault="005E25E2" w:rsidP="005E25E2">
      <w:pPr>
        <w:rPr>
          <w:lang w:val="en-US"/>
        </w:rPr>
      </w:pPr>
    </w:p>
    <w:p w14:paraId="0C8D74BA" w14:textId="3DCA6F47" w:rsidR="005E25E2" w:rsidRDefault="005E25E2" w:rsidP="005E25E2">
      <w:pPr>
        <w:rPr>
          <w:rFonts w:ascii="Arial" w:hAnsi="Arial" w:cs="Arial"/>
          <w:b/>
          <w:lang w:val="en-US"/>
        </w:rPr>
      </w:pPr>
      <w:r w:rsidRPr="005E25E2">
        <w:rPr>
          <w:rFonts w:ascii="Arial" w:hAnsi="Arial" w:cs="Arial"/>
          <w:b/>
          <w:lang w:val="en-US"/>
        </w:rPr>
        <w:t xml:space="preserve">Chapter I: </w:t>
      </w:r>
      <w:r w:rsidR="00480133">
        <w:rPr>
          <w:rFonts w:ascii="Arial" w:hAnsi="Arial" w:cs="Arial"/>
          <w:b/>
          <w:lang w:val="en-US"/>
        </w:rPr>
        <w:t>G</w:t>
      </w:r>
      <w:r w:rsidRPr="005E25E2">
        <w:rPr>
          <w:rFonts w:ascii="Arial" w:hAnsi="Arial" w:cs="Arial"/>
          <w:b/>
          <w:lang w:val="en-US"/>
        </w:rPr>
        <w:t>eneral provisions, subject of the regulations and definitions</w:t>
      </w:r>
    </w:p>
    <w:p w14:paraId="5799E510" w14:textId="45F57F6A" w:rsidR="005E25E2" w:rsidRDefault="005E25E2" w:rsidP="005E25E2">
      <w:pPr>
        <w:rPr>
          <w:rFonts w:ascii="Arial" w:hAnsi="Arial" w:cs="Arial"/>
          <w:b/>
          <w:lang w:val="en-US"/>
        </w:rPr>
      </w:pPr>
    </w:p>
    <w:p w14:paraId="7625CEDC" w14:textId="0D07DC64" w:rsidR="005E25E2" w:rsidRDefault="005E25E2" w:rsidP="005E25E2">
      <w:pPr>
        <w:jc w:val="center"/>
        <w:rPr>
          <w:rFonts w:ascii="Arial" w:hAnsi="Arial" w:cs="Arial"/>
          <w:b/>
          <w:lang w:val="en-US"/>
        </w:rPr>
      </w:pPr>
      <w:r>
        <w:rPr>
          <w:rFonts w:ascii="Arial" w:hAnsi="Arial" w:cs="Arial"/>
          <w:b/>
          <w:lang w:val="en-US"/>
        </w:rPr>
        <w:t>§1.</w:t>
      </w:r>
    </w:p>
    <w:p w14:paraId="37A7B4B2" w14:textId="27972CCD" w:rsidR="005E25E2" w:rsidRDefault="005E25E2" w:rsidP="005E25E2">
      <w:pPr>
        <w:pStyle w:val="Akapitzlist"/>
        <w:numPr>
          <w:ilvl w:val="0"/>
          <w:numId w:val="2"/>
        </w:numPr>
        <w:rPr>
          <w:rFonts w:ascii="Arial" w:hAnsi="Arial" w:cs="Arial"/>
          <w:lang w:val="en-US"/>
        </w:rPr>
      </w:pPr>
      <w:r>
        <w:rPr>
          <w:rFonts w:ascii="Arial" w:hAnsi="Arial" w:cs="Arial"/>
          <w:lang w:val="en-US"/>
        </w:rPr>
        <w:t xml:space="preserve">Following </w:t>
      </w:r>
      <w:r w:rsidRPr="005E25E2">
        <w:rPr>
          <w:rFonts w:ascii="Arial" w:hAnsi="Arial" w:cs="Arial"/>
          <w:lang w:val="en-US"/>
        </w:rPr>
        <w:t>regulations define the rules regarding the operation of the Erasmus+ program at the Institute, in particular regarding the recruitment of participants and the rules for accepting participants from foreign institutions.</w:t>
      </w:r>
    </w:p>
    <w:p w14:paraId="6D9E6F5D" w14:textId="4CC7C08D" w:rsidR="005E25E2" w:rsidRDefault="005E25E2" w:rsidP="005E25E2">
      <w:pPr>
        <w:pStyle w:val="Akapitzlist"/>
        <w:numPr>
          <w:ilvl w:val="0"/>
          <w:numId w:val="2"/>
        </w:numPr>
        <w:rPr>
          <w:rFonts w:ascii="Arial" w:hAnsi="Arial" w:cs="Arial"/>
          <w:lang w:val="en-US"/>
        </w:rPr>
      </w:pPr>
      <w:r>
        <w:rPr>
          <w:rFonts w:ascii="Arial" w:hAnsi="Arial" w:cs="Arial"/>
          <w:lang w:val="en-US"/>
        </w:rPr>
        <w:t>Definitions:</w:t>
      </w:r>
    </w:p>
    <w:p w14:paraId="32A8A2F3" w14:textId="69879020" w:rsidR="005E25E2" w:rsidRDefault="005E25E2" w:rsidP="005E25E2">
      <w:pPr>
        <w:pStyle w:val="Akapitzlist"/>
        <w:numPr>
          <w:ilvl w:val="0"/>
          <w:numId w:val="3"/>
        </w:numPr>
        <w:rPr>
          <w:rFonts w:ascii="Arial" w:hAnsi="Arial" w:cs="Arial"/>
          <w:lang w:val="en-US"/>
        </w:rPr>
      </w:pPr>
      <w:r>
        <w:rPr>
          <w:rFonts w:ascii="Arial" w:hAnsi="Arial" w:cs="Arial"/>
          <w:lang w:val="en-US"/>
        </w:rPr>
        <w:t>Institute – Institute of Animal Reproduction and Food Research of Polish Academy of Sciences in Olsztyn;</w:t>
      </w:r>
    </w:p>
    <w:p w14:paraId="10B11B9B" w14:textId="260B609B" w:rsidR="005E25E2" w:rsidRDefault="005E25E2" w:rsidP="005E25E2">
      <w:pPr>
        <w:pStyle w:val="Akapitzlist"/>
        <w:numPr>
          <w:ilvl w:val="0"/>
          <w:numId w:val="3"/>
        </w:numPr>
        <w:rPr>
          <w:rFonts w:ascii="Arial" w:hAnsi="Arial" w:cs="Arial"/>
          <w:lang w:val="en-US"/>
        </w:rPr>
      </w:pPr>
      <w:r>
        <w:rPr>
          <w:rFonts w:ascii="Arial" w:hAnsi="Arial" w:cs="Arial"/>
          <w:lang w:val="en-US"/>
        </w:rPr>
        <w:t xml:space="preserve">Employee - </w:t>
      </w:r>
      <w:r w:rsidRPr="005E25E2">
        <w:rPr>
          <w:rFonts w:ascii="Arial" w:hAnsi="Arial" w:cs="Arial"/>
          <w:lang w:val="en-US"/>
        </w:rPr>
        <w:t>a person employed at the Institute under an employment contract</w:t>
      </w:r>
      <w:r>
        <w:rPr>
          <w:rFonts w:ascii="Arial" w:hAnsi="Arial" w:cs="Arial"/>
          <w:lang w:val="en-US"/>
        </w:rPr>
        <w:t>;</w:t>
      </w:r>
    </w:p>
    <w:p w14:paraId="1D85F0A1" w14:textId="21049B07" w:rsidR="005E25E2" w:rsidRDefault="005E25E2" w:rsidP="005E25E2">
      <w:pPr>
        <w:pStyle w:val="Akapitzlist"/>
        <w:numPr>
          <w:ilvl w:val="0"/>
          <w:numId w:val="3"/>
        </w:numPr>
        <w:rPr>
          <w:rFonts w:ascii="Arial" w:hAnsi="Arial" w:cs="Arial"/>
          <w:lang w:val="en-US"/>
        </w:rPr>
      </w:pPr>
      <w:r w:rsidRPr="005E25E2">
        <w:rPr>
          <w:rFonts w:ascii="Arial" w:hAnsi="Arial" w:cs="Arial"/>
          <w:lang w:val="en-US"/>
        </w:rPr>
        <w:t>Participant - a person taking part in the Competition</w:t>
      </w:r>
      <w:r>
        <w:rPr>
          <w:rFonts w:ascii="Arial" w:hAnsi="Arial" w:cs="Arial"/>
          <w:lang w:val="en-US"/>
        </w:rPr>
        <w:t>;</w:t>
      </w:r>
    </w:p>
    <w:p w14:paraId="48BC1B4F" w14:textId="3C9E0BE7" w:rsidR="005E25E2" w:rsidRDefault="005E25E2" w:rsidP="005E25E2">
      <w:pPr>
        <w:pStyle w:val="Akapitzlist"/>
        <w:numPr>
          <w:ilvl w:val="0"/>
          <w:numId w:val="3"/>
        </w:numPr>
        <w:rPr>
          <w:rFonts w:ascii="Arial" w:hAnsi="Arial" w:cs="Arial"/>
          <w:lang w:val="en-US"/>
        </w:rPr>
      </w:pPr>
      <w:r w:rsidRPr="005E25E2">
        <w:rPr>
          <w:rFonts w:ascii="Arial" w:hAnsi="Arial" w:cs="Arial"/>
          <w:lang w:val="en-US"/>
        </w:rPr>
        <w:t>Application - application for participation in the Competition by the Participant</w:t>
      </w:r>
      <w:r>
        <w:rPr>
          <w:rFonts w:ascii="Arial" w:hAnsi="Arial" w:cs="Arial"/>
          <w:lang w:val="en-US"/>
        </w:rPr>
        <w:t>;</w:t>
      </w:r>
    </w:p>
    <w:p w14:paraId="163B7EED" w14:textId="6967843D" w:rsidR="005E25E2" w:rsidRDefault="005E25E2" w:rsidP="005E25E2">
      <w:pPr>
        <w:pStyle w:val="Akapitzlist"/>
        <w:numPr>
          <w:ilvl w:val="0"/>
          <w:numId w:val="3"/>
        </w:numPr>
        <w:rPr>
          <w:rFonts w:ascii="Arial" w:hAnsi="Arial" w:cs="Arial"/>
          <w:lang w:val="en-US"/>
        </w:rPr>
      </w:pPr>
      <w:r>
        <w:rPr>
          <w:rFonts w:ascii="Arial" w:hAnsi="Arial" w:cs="Arial"/>
          <w:lang w:val="en-US"/>
        </w:rPr>
        <w:t>Program – Erasmus+ program;</w:t>
      </w:r>
    </w:p>
    <w:p w14:paraId="43491A16" w14:textId="39C42603" w:rsidR="005E25E2" w:rsidRDefault="005E25E2" w:rsidP="005E25E2">
      <w:pPr>
        <w:pStyle w:val="Akapitzlist"/>
        <w:numPr>
          <w:ilvl w:val="0"/>
          <w:numId w:val="3"/>
        </w:numPr>
        <w:rPr>
          <w:rFonts w:ascii="Arial" w:hAnsi="Arial" w:cs="Arial"/>
          <w:lang w:val="en-US"/>
        </w:rPr>
      </w:pPr>
      <w:r>
        <w:rPr>
          <w:rFonts w:ascii="Arial" w:hAnsi="Arial" w:cs="Arial"/>
          <w:lang w:val="en-US"/>
        </w:rPr>
        <w:t xml:space="preserve">Erasmus+ Program Coordinator - </w:t>
      </w:r>
      <w:r w:rsidRPr="005E25E2">
        <w:rPr>
          <w:rFonts w:ascii="Arial" w:hAnsi="Arial" w:cs="Arial"/>
          <w:lang w:val="en-US"/>
        </w:rPr>
        <w:t>a person appointed by the Director of the Institute to perform tasks in the program</w:t>
      </w:r>
      <w:r>
        <w:rPr>
          <w:rFonts w:ascii="Arial" w:hAnsi="Arial" w:cs="Arial"/>
          <w:lang w:val="en-US"/>
        </w:rPr>
        <w:t>;</w:t>
      </w:r>
    </w:p>
    <w:p w14:paraId="34F318AF" w14:textId="2DF1BEFB" w:rsidR="005E25E2" w:rsidRDefault="005E25E2" w:rsidP="005E25E2">
      <w:pPr>
        <w:pStyle w:val="Akapitzlist"/>
        <w:numPr>
          <w:ilvl w:val="0"/>
          <w:numId w:val="3"/>
        </w:numPr>
        <w:rPr>
          <w:rFonts w:ascii="Arial" w:hAnsi="Arial" w:cs="Arial"/>
          <w:lang w:val="en-US"/>
        </w:rPr>
      </w:pPr>
      <w:r>
        <w:rPr>
          <w:rFonts w:ascii="Arial" w:hAnsi="Arial" w:cs="Arial"/>
          <w:lang w:val="en-US"/>
        </w:rPr>
        <w:t>Mobil</w:t>
      </w:r>
      <w:r w:rsidR="00480133">
        <w:rPr>
          <w:rFonts w:ascii="Arial" w:hAnsi="Arial" w:cs="Arial"/>
          <w:lang w:val="en-US"/>
        </w:rPr>
        <w:t>ity – abroad trip;</w:t>
      </w:r>
    </w:p>
    <w:p w14:paraId="6C4B983A" w14:textId="77777777" w:rsidR="00480133" w:rsidRDefault="00480133" w:rsidP="005E25E2">
      <w:pPr>
        <w:pStyle w:val="Akapitzlist"/>
        <w:numPr>
          <w:ilvl w:val="0"/>
          <w:numId w:val="3"/>
        </w:numPr>
        <w:rPr>
          <w:rFonts w:ascii="Arial" w:hAnsi="Arial" w:cs="Arial"/>
          <w:lang w:val="en-US"/>
        </w:rPr>
      </w:pPr>
      <w:r>
        <w:rPr>
          <w:rFonts w:ascii="Arial" w:hAnsi="Arial" w:cs="Arial"/>
          <w:lang w:val="en-US"/>
        </w:rPr>
        <w:t>PhD Student – Interdisciplinary Doctoral School student;</w:t>
      </w:r>
    </w:p>
    <w:p w14:paraId="2E387F1F" w14:textId="0AE80674" w:rsidR="00480133" w:rsidRDefault="00480133" w:rsidP="005E25E2">
      <w:pPr>
        <w:pStyle w:val="Akapitzlist"/>
        <w:numPr>
          <w:ilvl w:val="0"/>
          <w:numId w:val="3"/>
        </w:numPr>
        <w:rPr>
          <w:rFonts w:ascii="Arial" w:hAnsi="Arial" w:cs="Arial"/>
          <w:lang w:val="en-US"/>
        </w:rPr>
      </w:pPr>
      <w:r>
        <w:rPr>
          <w:rFonts w:ascii="Arial" w:hAnsi="Arial" w:cs="Arial"/>
          <w:lang w:val="en-US"/>
        </w:rPr>
        <w:t xml:space="preserve">Recruitment commission - </w:t>
      </w:r>
      <w:r w:rsidRPr="00480133">
        <w:rPr>
          <w:rFonts w:ascii="Arial" w:hAnsi="Arial" w:cs="Arial"/>
          <w:lang w:val="en-US"/>
        </w:rPr>
        <w:t>a team of employees appointed by the Director of the Institute to select participants participating in the mobilities.</w:t>
      </w:r>
      <w:r>
        <w:rPr>
          <w:rFonts w:ascii="Arial" w:hAnsi="Arial" w:cs="Arial"/>
          <w:lang w:val="en-US"/>
        </w:rPr>
        <w:t xml:space="preserve"> </w:t>
      </w:r>
    </w:p>
    <w:p w14:paraId="024C44D2" w14:textId="65AD0639" w:rsidR="00480133" w:rsidRDefault="00480133" w:rsidP="00480133">
      <w:pPr>
        <w:pStyle w:val="Akapitzlist"/>
        <w:numPr>
          <w:ilvl w:val="0"/>
          <w:numId w:val="2"/>
        </w:numPr>
        <w:rPr>
          <w:rFonts w:ascii="Arial" w:hAnsi="Arial" w:cs="Arial"/>
          <w:lang w:val="en-US"/>
        </w:rPr>
      </w:pPr>
      <w:r w:rsidRPr="00480133">
        <w:rPr>
          <w:rFonts w:ascii="Arial" w:hAnsi="Arial" w:cs="Arial"/>
          <w:lang w:val="en-US"/>
        </w:rPr>
        <w:t xml:space="preserve">The funds received by the Program participant </w:t>
      </w:r>
      <w:r>
        <w:rPr>
          <w:rFonts w:ascii="Arial" w:hAnsi="Arial" w:cs="Arial"/>
          <w:lang w:val="en-US"/>
        </w:rPr>
        <w:t>should be regarded as</w:t>
      </w:r>
      <w:r w:rsidRPr="00480133">
        <w:rPr>
          <w:rFonts w:ascii="Arial" w:hAnsi="Arial" w:cs="Arial"/>
          <w:lang w:val="en-US"/>
        </w:rPr>
        <w:t xml:space="preserve"> co-financing.</w:t>
      </w:r>
    </w:p>
    <w:p w14:paraId="39D4B0D1" w14:textId="1A1BC3F9" w:rsidR="00480133" w:rsidRDefault="00480133" w:rsidP="00480133">
      <w:pPr>
        <w:rPr>
          <w:rFonts w:ascii="Arial" w:hAnsi="Arial" w:cs="Arial"/>
          <w:lang w:val="en-US"/>
        </w:rPr>
      </w:pPr>
    </w:p>
    <w:p w14:paraId="3639DE61" w14:textId="4185CF9E" w:rsidR="00480133" w:rsidRDefault="00480133" w:rsidP="00480133">
      <w:pPr>
        <w:rPr>
          <w:rFonts w:ascii="Arial" w:hAnsi="Arial" w:cs="Arial"/>
          <w:lang w:val="en-US"/>
        </w:rPr>
      </w:pPr>
      <w:r w:rsidRPr="005E25E2">
        <w:rPr>
          <w:rFonts w:ascii="Arial" w:hAnsi="Arial" w:cs="Arial"/>
          <w:b/>
          <w:lang w:val="en-US"/>
        </w:rPr>
        <w:t xml:space="preserve">Chapter </w:t>
      </w:r>
      <w:r>
        <w:rPr>
          <w:rFonts w:ascii="Arial" w:hAnsi="Arial" w:cs="Arial"/>
          <w:b/>
          <w:lang w:val="en-US"/>
        </w:rPr>
        <w:t>II: Rules of employee recruitment and Participant’s obligations</w:t>
      </w:r>
    </w:p>
    <w:p w14:paraId="23945830" w14:textId="0BC61255" w:rsidR="005E25E2" w:rsidRDefault="00480133" w:rsidP="00480133">
      <w:pPr>
        <w:jc w:val="center"/>
        <w:rPr>
          <w:rFonts w:ascii="Arial" w:hAnsi="Arial" w:cs="Arial"/>
          <w:b/>
          <w:lang w:val="en-US"/>
        </w:rPr>
      </w:pPr>
      <w:r>
        <w:rPr>
          <w:rFonts w:ascii="Arial" w:hAnsi="Arial" w:cs="Arial"/>
          <w:b/>
          <w:lang w:val="en-US"/>
        </w:rPr>
        <w:t>§2.</w:t>
      </w:r>
    </w:p>
    <w:p w14:paraId="08C925C7" w14:textId="7DAF9732" w:rsidR="00480133" w:rsidRDefault="00480133" w:rsidP="00480133">
      <w:pPr>
        <w:pStyle w:val="Akapitzlist"/>
        <w:numPr>
          <w:ilvl w:val="0"/>
          <w:numId w:val="7"/>
        </w:numPr>
        <w:rPr>
          <w:rFonts w:ascii="Arial" w:hAnsi="Arial" w:cs="Arial"/>
          <w:lang w:val="en-US"/>
        </w:rPr>
      </w:pPr>
      <w:r w:rsidRPr="00480133">
        <w:rPr>
          <w:rFonts w:ascii="Arial" w:hAnsi="Arial" w:cs="Arial"/>
          <w:lang w:val="en-US"/>
        </w:rPr>
        <w:t xml:space="preserve">Any employee or </w:t>
      </w:r>
      <w:r w:rsidR="002456C3">
        <w:rPr>
          <w:rFonts w:ascii="Arial" w:hAnsi="Arial" w:cs="Arial"/>
          <w:lang w:val="en-US"/>
        </w:rPr>
        <w:t xml:space="preserve">PhD </w:t>
      </w:r>
      <w:r w:rsidRPr="00480133">
        <w:rPr>
          <w:rFonts w:ascii="Arial" w:hAnsi="Arial" w:cs="Arial"/>
          <w:lang w:val="en-US"/>
        </w:rPr>
        <w:t xml:space="preserve">student may participate in the program. </w:t>
      </w:r>
    </w:p>
    <w:p w14:paraId="71CCED0E" w14:textId="3633D4DA" w:rsidR="00480133" w:rsidRDefault="00480133" w:rsidP="00480133">
      <w:pPr>
        <w:pStyle w:val="Akapitzlist"/>
        <w:numPr>
          <w:ilvl w:val="0"/>
          <w:numId w:val="7"/>
        </w:numPr>
        <w:rPr>
          <w:rFonts w:ascii="Arial" w:hAnsi="Arial" w:cs="Arial"/>
          <w:lang w:val="en-US"/>
        </w:rPr>
      </w:pPr>
      <w:r w:rsidRPr="00480133">
        <w:rPr>
          <w:rFonts w:ascii="Arial" w:hAnsi="Arial" w:cs="Arial"/>
          <w:lang w:val="en-US"/>
        </w:rPr>
        <w:t xml:space="preserve">The condition for participation in the program is to </w:t>
      </w:r>
      <w:r w:rsidR="002456C3">
        <w:rPr>
          <w:rFonts w:ascii="Arial" w:hAnsi="Arial" w:cs="Arial"/>
          <w:lang w:val="en-US"/>
        </w:rPr>
        <w:t>enter</w:t>
      </w:r>
      <w:r w:rsidRPr="00480133">
        <w:rPr>
          <w:rFonts w:ascii="Arial" w:hAnsi="Arial" w:cs="Arial"/>
          <w:lang w:val="en-US"/>
        </w:rPr>
        <w:t xml:space="preserve"> the recruitment process. </w:t>
      </w:r>
    </w:p>
    <w:p w14:paraId="391260E2" w14:textId="33D8AC23" w:rsidR="002456C3" w:rsidRDefault="00480133" w:rsidP="00480133">
      <w:pPr>
        <w:pStyle w:val="Akapitzlist"/>
        <w:numPr>
          <w:ilvl w:val="0"/>
          <w:numId w:val="7"/>
        </w:numPr>
        <w:rPr>
          <w:rFonts w:ascii="Arial" w:hAnsi="Arial" w:cs="Arial"/>
          <w:lang w:val="en-US"/>
        </w:rPr>
      </w:pPr>
      <w:r w:rsidRPr="00480133">
        <w:rPr>
          <w:rFonts w:ascii="Arial" w:hAnsi="Arial" w:cs="Arial"/>
          <w:lang w:val="en-US"/>
        </w:rPr>
        <w:t xml:space="preserve">Recruitment </w:t>
      </w:r>
      <w:r w:rsidR="002456C3">
        <w:rPr>
          <w:rFonts w:ascii="Arial" w:hAnsi="Arial" w:cs="Arial"/>
          <w:lang w:val="en-US"/>
        </w:rPr>
        <w:t>results are</w:t>
      </w:r>
      <w:r w:rsidRPr="00480133">
        <w:rPr>
          <w:rFonts w:ascii="Arial" w:hAnsi="Arial" w:cs="Arial"/>
          <w:lang w:val="en-US"/>
        </w:rPr>
        <w:t xml:space="preserve"> announced on the Institute's internal website (Intranet). </w:t>
      </w:r>
    </w:p>
    <w:p w14:paraId="0ED87B00" w14:textId="77777777" w:rsidR="002456C3" w:rsidRDefault="00480133" w:rsidP="002456C3">
      <w:pPr>
        <w:pStyle w:val="Akapitzlist"/>
        <w:numPr>
          <w:ilvl w:val="0"/>
          <w:numId w:val="7"/>
        </w:numPr>
        <w:rPr>
          <w:rFonts w:ascii="Arial" w:hAnsi="Arial" w:cs="Arial"/>
          <w:lang w:val="en-US"/>
        </w:rPr>
      </w:pPr>
      <w:r w:rsidRPr="00480133">
        <w:rPr>
          <w:rFonts w:ascii="Arial" w:hAnsi="Arial" w:cs="Arial"/>
          <w:lang w:val="en-US"/>
        </w:rPr>
        <w:t xml:space="preserve">The recruitment process involves submitting a complete set of application documents to the </w:t>
      </w:r>
      <w:r w:rsidR="002456C3">
        <w:rPr>
          <w:rFonts w:ascii="Arial" w:hAnsi="Arial" w:cs="Arial"/>
          <w:lang w:val="en-US"/>
        </w:rPr>
        <w:t>C</w:t>
      </w:r>
      <w:r w:rsidRPr="00480133">
        <w:rPr>
          <w:rFonts w:ascii="Arial" w:hAnsi="Arial" w:cs="Arial"/>
          <w:lang w:val="en-US"/>
        </w:rPr>
        <w:t xml:space="preserve">oordinator, which includes: </w:t>
      </w:r>
    </w:p>
    <w:p w14:paraId="678EE31C" w14:textId="547D511E" w:rsidR="002456C3" w:rsidRDefault="002456C3" w:rsidP="002456C3">
      <w:pPr>
        <w:pStyle w:val="Akapitzlist"/>
        <w:numPr>
          <w:ilvl w:val="0"/>
          <w:numId w:val="8"/>
        </w:numPr>
        <w:rPr>
          <w:rFonts w:ascii="Arial" w:hAnsi="Arial" w:cs="Arial"/>
          <w:lang w:val="en-US"/>
        </w:rPr>
      </w:pPr>
      <w:r>
        <w:rPr>
          <w:rFonts w:ascii="Arial" w:hAnsi="Arial" w:cs="Arial"/>
          <w:lang w:val="en-US"/>
        </w:rPr>
        <w:t>M</w:t>
      </w:r>
      <w:r w:rsidR="00480133" w:rsidRPr="002456C3">
        <w:rPr>
          <w:rFonts w:ascii="Arial" w:hAnsi="Arial" w:cs="Arial"/>
          <w:lang w:val="en-US"/>
        </w:rPr>
        <w:t xml:space="preserve">obility application (Appendix No. 1 to the Regulations) and cover letter with a list of publications and ongoing research projects (applies to </w:t>
      </w:r>
      <w:r>
        <w:rPr>
          <w:rFonts w:ascii="Arial" w:hAnsi="Arial" w:cs="Arial"/>
          <w:lang w:val="en-US"/>
        </w:rPr>
        <w:t xml:space="preserve">PhD </w:t>
      </w:r>
      <w:r w:rsidR="00480133" w:rsidRPr="002456C3">
        <w:rPr>
          <w:rFonts w:ascii="Arial" w:hAnsi="Arial" w:cs="Arial"/>
          <w:lang w:val="en-US"/>
        </w:rPr>
        <w:t xml:space="preserve">students and research workers according to the available template constituting Appendix No. 2 to the Regulations); </w:t>
      </w:r>
    </w:p>
    <w:p w14:paraId="43E9CC1C" w14:textId="723A2F59" w:rsidR="002456C3" w:rsidRDefault="002456C3" w:rsidP="002456C3">
      <w:pPr>
        <w:pStyle w:val="Akapitzlist"/>
        <w:numPr>
          <w:ilvl w:val="0"/>
          <w:numId w:val="8"/>
        </w:numPr>
        <w:rPr>
          <w:rFonts w:ascii="Arial" w:hAnsi="Arial" w:cs="Arial"/>
          <w:lang w:val="en-US"/>
        </w:rPr>
      </w:pPr>
      <w:r>
        <w:rPr>
          <w:rFonts w:ascii="Arial" w:hAnsi="Arial" w:cs="Arial"/>
          <w:lang w:val="en-US"/>
        </w:rPr>
        <w:lastRenderedPageBreak/>
        <w:t>C</w:t>
      </w:r>
      <w:r w:rsidR="00480133" w:rsidRPr="002456C3">
        <w:rPr>
          <w:rFonts w:ascii="Arial" w:hAnsi="Arial" w:cs="Arial"/>
          <w:lang w:val="en-US"/>
        </w:rPr>
        <w:t xml:space="preserve">onfirmation of acceptance for internship (applies to </w:t>
      </w:r>
      <w:r>
        <w:rPr>
          <w:rFonts w:ascii="Arial" w:hAnsi="Arial" w:cs="Arial"/>
          <w:lang w:val="en-US"/>
        </w:rPr>
        <w:t xml:space="preserve">PhD </w:t>
      </w:r>
      <w:r w:rsidR="00480133" w:rsidRPr="002456C3">
        <w:rPr>
          <w:rFonts w:ascii="Arial" w:hAnsi="Arial" w:cs="Arial"/>
          <w:lang w:val="en-US"/>
        </w:rPr>
        <w:t xml:space="preserve">students, Annex No. 8 to the regulations), approved training program agreed with the host institution (applies to employees); </w:t>
      </w:r>
    </w:p>
    <w:p w14:paraId="5A4BCB94" w14:textId="77777777" w:rsidR="002456C3" w:rsidRDefault="00480133" w:rsidP="002456C3">
      <w:pPr>
        <w:pStyle w:val="Akapitzlist"/>
        <w:numPr>
          <w:ilvl w:val="0"/>
          <w:numId w:val="8"/>
        </w:numPr>
        <w:rPr>
          <w:rFonts w:ascii="Arial" w:hAnsi="Arial" w:cs="Arial"/>
          <w:lang w:val="en-US"/>
        </w:rPr>
      </w:pPr>
      <w:r w:rsidRPr="002456C3">
        <w:rPr>
          <w:rFonts w:ascii="Arial" w:hAnsi="Arial" w:cs="Arial"/>
          <w:lang w:val="en-US"/>
        </w:rPr>
        <w:t xml:space="preserve">Declaration of additional measures (Appendix No. 3 to the regulations); </w:t>
      </w:r>
    </w:p>
    <w:p w14:paraId="5483944C" w14:textId="77777777" w:rsidR="002456C3" w:rsidRDefault="00480133" w:rsidP="002456C3">
      <w:pPr>
        <w:pStyle w:val="Akapitzlist"/>
        <w:numPr>
          <w:ilvl w:val="0"/>
          <w:numId w:val="8"/>
        </w:numPr>
        <w:rPr>
          <w:rFonts w:ascii="Arial" w:hAnsi="Arial" w:cs="Arial"/>
          <w:lang w:val="en-US"/>
        </w:rPr>
      </w:pPr>
      <w:r w:rsidRPr="002456C3">
        <w:rPr>
          <w:rFonts w:ascii="Arial" w:hAnsi="Arial" w:cs="Arial"/>
          <w:lang w:val="en-US"/>
        </w:rPr>
        <w:t xml:space="preserve">Declaration on the use of funds (Appendix No. 4 to the regulations); </w:t>
      </w:r>
    </w:p>
    <w:p w14:paraId="1AC7CCAE" w14:textId="77777777" w:rsidR="002456C3" w:rsidRDefault="002456C3" w:rsidP="002456C3">
      <w:pPr>
        <w:pStyle w:val="Akapitzlist"/>
        <w:numPr>
          <w:ilvl w:val="0"/>
          <w:numId w:val="8"/>
        </w:numPr>
        <w:rPr>
          <w:rFonts w:ascii="Arial" w:hAnsi="Arial" w:cs="Arial"/>
          <w:lang w:val="en-US"/>
        </w:rPr>
      </w:pPr>
      <w:r>
        <w:rPr>
          <w:rFonts w:ascii="Arial" w:hAnsi="Arial" w:cs="Arial"/>
          <w:lang w:val="en-US"/>
        </w:rPr>
        <w:t>C</w:t>
      </w:r>
      <w:r w:rsidR="00480133" w:rsidRPr="002456C3">
        <w:rPr>
          <w:rFonts w:ascii="Arial" w:hAnsi="Arial" w:cs="Arial"/>
          <w:lang w:val="en-US"/>
        </w:rPr>
        <w:t xml:space="preserve">onsent of the supervisor (applies to doctoral students), consent of the Head of the Department/Laboratory for the employee's travel (applies to employees - both according to the template Appendix No. 5 to the regulations). </w:t>
      </w:r>
    </w:p>
    <w:p w14:paraId="7626398F" w14:textId="77777777" w:rsidR="002456C3" w:rsidRDefault="00480133" w:rsidP="002456C3">
      <w:pPr>
        <w:pStyle w:val="Akapitzlist"/>
        <w:numPr>
          <w:ilvl w:val="0"/>
          <w:numId w:val="7"/>
        </w:numPr>
        <w:rPr>
          <w:rFonts w:ascii="Arial" w:hAnsi="Arial" w:cs="Arial"/>
          <w:lang w:val="en-US"/>
        </w:rPr>
      </w:pPr>
      <w:r w:rsidRPr="002456C3">
        <w:rPr>
          <w:rFonts w:ascii="Arial" w:hAnsi="Arial" w:cs="Arial"/>
          <w:lang w:val="en-US"/>
        </w:rPr>
        <w:t xml:space="preserve">The coordinator submits the complete set of documents to the Recruitment Committee, which considers the application. </w:t>
      </w:r>
    </w:p>
    <w:p w14:paraId="75DC1047" w14:textId="77777777" w:rsidR="002456C3" w:rsidRDefault="00480133" w:rsidP="002456C3">
      <w:pPr>
        <w:pStyle w:val="Akapitzlist"/>
        <w:numPr>
          <w:ilvl w:val="0"/>
          <w:numId w:val="7"/>
        </w:numPr>
        <w:rPr>
          <w:rFonts w:ascii="Arial" w:hAnsi="Arial" w:cs="Arial"/>
          <w:lang w:val="en-US"/>
        </w:rPr>
      </w:pPr>
      <w:r w:rsidRPr="002456C3">
        <w:rPr>
          <w:rFonts w:ascii="Arial" w:hAnsi="Arial" w:cs="Arial"/>
          <w:lang w:val="en-US"/>
        </w:rPr>
        <w:t xml:space="preserve">In case of formal deficiencies, the committee, in cooperation with the coordinator, requests their removal. </w:t>
      </w:r>
    </w:p>
    <w:p w14:paraId="7C3614AF" w14:textId="77777777" w:rsidR="002456C3" w:rsidRDefault="00480133" w:rsidP="002456C3">
      <w:pPr>
        <w:pStyle w:val="Akapitzlist"/>
        <w:numPr>
          <w:ilvl w:val="0"/>
          <w:numId w:val="7"/>
        </w:numPr>
        <w:rPr>
          <w:rFonts w:ascii="Arial" w:hAnsi="Arial" w:cs="Arial"/>
          <w:lang w:val="en-US"/>
        </w:rPr>
      </w:pPr>
      <w:r w:rsidRPr="002456C3">
        <w:rPr>
          <w:rFonts w:ascii="Arial" w:hAnsi="Arial" w:cs="Arial"/>
          <w:lang w:val="en-US"/>
        </w:rPr>
        <w:t xml:space="preserve">The Commission's assessment of the application shall be based in particular on the following criteria: </w:t>
      </w:r>
    </w:p>
    <w:p w14:paraId="5F6987C4" w14:textId="77777777" w:rsidR="002456C3" w:rsidRDefault="00480133" w:rsidP="002456C3">
      <w:pPr>
        <w:pStyle w:val="Akapitzlist"/>
        <w:numPr>
          <w:ilvl w:val="0"/>
          <w:numId w:val="11"/>
        </w:numPr>
        <w:rPr>
          <w:rFonts w:ascii="Arial" w:hAnsi="Arial" w:cs="Arial"/>
          <w:lang w:val="en-US"/>
        </w:rPr>
      </w:pPr>
      <w:r w:rsidRPr="002456C3">
        <w:rPr>
          <w:rFonts w:ascii="Arial" w:hAnsi="Arial" w:cs="Arial"/>
          <w:lang w:val="en-US"/>
        </w:rPr>
        <w:t xml:space="preserve">The usefulness of the </w:t>
      </w:r>
      <w:r w:rsidR="002456C3">
        <w:rPr>
          <w:rFonts w:ascii="Arial" w:hAnsi="Arial" w:cs="Arial"/>
          <w:lang w:val="en-US"/>
        </w:rPr>
        <w:t xml:space="preserve">mobility </w:t>
      </w:r>
      <w:r w:rsidRPr="002456C3">
        <w:rPr>
          <w:rFonts w:ascii="Arial" w:hAnsi="Arial" w:cs="Arial"/>
          <w:lang w:val="en-US"/>
        </w:rPr>
        <w:t xml:space="preserve">in the context of the functioning of the Institute; </w:t>
      </w:r>
    </w:p>
    <w:p w14:paraId="4238DE58" w14:textId="24FE9FC7" w:rsidR="002456C3" w:rsidRDefault="002456C3" w:rsidP="002456C3">
      <w:pPr>
        <w:pStyle w:val="Akapitzlist"/>
        <w:numPr>
          <w:ilvl w:val="0"/>
          <w:numId w:val="11"/>
        </w:numPr>
        <w:rPr>
          <w:rFonts w:ascii="Arial" w:hAnsi="Arial" w:cs="Arial"/>
          <w:lang w:val="en-US"/>
        </w:rPr>
      </w:pPr>
      <w:r>
        <w:rPr>
          <w:rFonts w:ascii="Arial" w:hAnsi="Arial" w:cs="Arial"/>
          <w:lang w:val="en-US"/>
        </w:rPr>
        <w:t>S</w:t>
      </w:r>
      <w:r w:rsidR="00480133" w:rsidRPr="002456C3">
        <w:rPr>
          <w:rFonts w:ascii="Arial" w:hAnsi="Arial" w:cs="Arial"/>
          <w:lang w:val="en-US"/>
        </w:rPr>
        <w:t xml:space="preserve">cientific achievements of the </w:t>
      </w:r>
      <w:r>
        <w:rPr>
          <w:rFonts w:ascii="Arial" w:hAnsi="Arial" w:cs="Arial"/>
          <w:lang w:val="en-US"/>
        </w:rPr>
        <w:t xml:space="preserve">PhD </w:t>
      </w:r>
      <w:r w:rsidR="00480133" w:rsidRPr="002456C3">
        <w:rPr>
          <w:rFonts w:ascii="Arial" w:hAnsi="Arial" w:cs="Arial"/>
          <w:lang w:val="en-US"/>
        </w:rPr>
        <w:t xml:space="preserve">student or employee (does not apply to administrative employees); </w:t>
      </w:r>
    </w:p>
    <w:p w14:paraId="3CAB2C64" w14:textId="77777777" w:rsidR="002456C3" w:rsidRDefault="002456C3" w:rsidP="002456C3">
      <w:pPr>
        <w:pStyle w:val="Akapitzlist"/>
        <w:numPr>
          <w:ilvl w:val="0"/>
          <w:numId w:val="11"/>
        </w:numPr>
        <w:rPr>
          <w:rFonts w:ascii="Arial" w:hAnsi="Arial" w:cs="Arial"/>
          <w:lang w:val="en-US"/>
        </w:rPr>
      </w:pPr>
      <w:r>
        <w:rPr>
          <w:rFonts w:ascii="Arial" w:hAnsi="Arial" w:cs="Arial"/>
          <w:lang w:val="en-US"/>
        </w:rPr>
        <w:t>C</w:t>
      </w:r>
      <w:r w:rsidR="00480133" w:rsidRPr="002456C3">
        <w:rPr>
          <w:rFonts w:ascii="Arial" w:hAnsi="Arial" w:cs="Arial"/>
          <w:lang w:val="en-US"/>
        </w:rPr>
        <w:t xml:space="preserve">onvergence of the research topic being implemented as part of the individual research plan with the topic of </w:t>
      </w:r>
      <w:r>
        <w:rPr>
          <w:rFonts w:ascii="Arial" w:hAnsi="Arial" w:cs="Arial"/>
          <w:lang w:val="en-US"/>
        </w:rPr>
        <w:t xml:space="preserve">the </w:t>
      </w:r>
      <w:r w:rsidR="00480133" w:rsidRPr="002456C3">
        <w:rPr>
          <w:rFonts w:ascii="Arial" w:hAnsi="Arial" w:cs="Arial"/>
          <w:lang w:val="en-US"/>
        </w:rPr>
        <w:t xml:space="preserve">practice (applies to </w:t>
      </w:r>
      <w:r>
        <w:rPr>
          <w:rFonts w:ascii="Arial" w:hAnsi="Arial" w:cs="Arial"/>
          <w:lang w:val="en-US"/>
        </w:rPr>
        <w:t>PhD</w:t>
      </w:r>
      <w:r w:rsidR="00480133" w:rsidRPr="002456C3">
        <w:rPr>
          <w:rFonts w:ascii="Arial" w:hAnsi="Arial" w:cs="Arial"/>
          <w:lang w:val="en-US"/>
        </w:rPr>
        <w:t xml:space="preserve"> students); </w:t>
      </w:r>
    </w:p>
    <w:p w14:paraId="6DFEACF2" w14:textId="77777777" w:rsidR="002456C3" w:rsidRDefault="002456C3" w:rsidP="002456C3">
      <w:pPr>
        <w:pStyle w:val="Akapitzlist"/>
        <w:numPr>
          <w:ilvl w:val="0"/>
          <w:numId w:val="11"/>
        </w:numPr>
        <w:rPr>
          <w:rFonts w:ascii="Arial" w:hAnsi="Arial" w:cs="Arial"/>
          <w:lang w:val="en-US"/>
        </w:rPr>
      </w:pPr>
      <w:r>
        <w:rPr>
          <w:rFonts w:ascii="Arial" w:hAnsi="Arial" w:cs="Arial"/>
          <w:lang w:val="en-US"/>
        </w:rPr>
        <w:t>J</w:t>
      </w:r>
      <w:r w:rsidR="00480133" w:rsidRPr="002456C3">
        <w:rPr>
          <w:rFonts w:ascii="Arial" w:hAnsi="Arial" w:cs="Arial"/>
          <w:lang w:val="en-US"/>
        </w:rPr>
        <w:t xml:space="preserve">ustification of the purposefulness of foreign training (applies to all employees); </w:t>
      </w:r>
    </w:p>
    <w:p w14:paraId="78C97D7E" w14:textId="77777777" w:rsidR="002456C3" w:rsidRDefault="002456C3" w:rsidP="002456C3">
      <w:pPr>
        <w:pStyle w:val="Akapitzlist"/>
        <w:numPr>
          <w:ilvl w:val="0"/>
          <w:numId w:val="11"/>
        </w:numPr>
        <w:rPr>
          <w:rFonts w:ascii="Arial" w:hAnsi="Arial" w:cs="Arial"/>
          <w:lang w:val="en-US"/>
        </w:rPr>
      </w:pPr>
      <w:r>
        <w:rPr>
          <w:rFonts w:ascii="Arial" w:hAnsi="Arial" w:cs="Arial"/>
          <w:lang w:val="en-US"/>
        </w:rPr>
        <w:t>T</w:t>
      </w:r>
      <w:r w:rsidR="00480133" w:rsidRPr="002456C3">
        <w:rPr>
          <w:rFonts w:ascii="Arial" w:hAnsi="Arial" w:cs="Arial"/>
          <w:lang w:val="en-US"/>
        </w:rPr>
        <w:t xml:space="preserve">raining program approved by the Host Institution (in the case of training trips). </w:t>
      </w:r>
    </w:p>
    <w:p w14:paraId="4FF9A8EC" w14:textId="77777777" w:rsidR="002456C3" w:rsidRDefault="00480133" w:rsidP="002456C3">
      <w:pPr>
        <w:pStyle w:val="Akapitzlist"/>
        <w:numPr>
          <w:ilvl w:val="0"/>
          <w:numId w:val="7"/>
        </w:numPr>
        <w:rPr>
          <w:rFonts w:ascii="Arial" w:hAnsi="Arial" w:cs="Arial"/>
          <w:lang w:val="en-US"/>
        </w:rPr>
      </w:pPr>
      <w:r w:rsidRPr="002456C3">
        <w:rPr>
          <w:rFonts w:ascii="Arial" w:hAnsi="Arial" w:cs="Arial"/>
          <w:lang w:val="en-US"/>
        </w:rPr>
        <w:t xml:space="preserve">The work of the committee, completed with the creation of a work report along with a ranking list, is subject to approval by the Director. </w:t>
      </w:r>
    </w:p>
    <w:p w14:paraId="51F22957" w14:textId="77777777" w:rsidR="002456C3" w:rsidRDefault="00480133" w:rsidP="002456C3">
      <w:pPr>
        <w:pStyle w:val="Akapitzlist"/>
        <w:numPr>
          <w:ilvl w:val="0"/>
          <w:numId w:val="7"/>
        </w:numPr>
        <w:rPr>
          <w:rFonts w:ascii="Arial" w:hAnsi="Arial" w:cs="Arial"/>
          <w:lang w:val="en-US"/>
        </w:rPr>
      </w:pPr>
      <w:r w:rsidRPr="002456C3">
        <w:rPr>
          <w:rFonts w:ascii="Arial" w:hAnsi="Arial" w:cs="Arial"/>
          <w:lang w:val="en-US"/>
        </w:rPr>
        <w:t xml:space="preserve">After assessing the applications, the committee publishes a ranking list of people qualified for the program on its internal website (Intranet). </w:t>
      </w:r>
    </w:p>
    <w:p w14:paraId="1D63D292" w14:textId="77777777" w:rsidR="002456C3" w:rsidRDefault="00480133" w:rsidP="002456C3">
      <w:pPr>
        <w:pStyle w:val="Akapitzlist"/>
        <w:numPr>
          <w:ilvl w:val="0"/>
          <w:numId w:val="7"/>
        </w:numPr>
        <w:rPr>
          <w:rFonts w:ascii="Arial" w:hAnsi="Arial" w:cs="Arial"/>
          <w:lang w:val="en-US"/>
        </w:rPr>
      </w:pPr>
      <w:r w:rsidRPr="002456C3">
        <w:rPr>
          <w:rFonts w:ascii="Arial" w:hAnsi="Arial" w:cs="Arial"/>
          <w:lang w:val="en-US"/>
        </w:rPr>
        <w:t xml:space="preserve">The candidate has the right to appeal in writing against the Commission's decision to the Director of the Institute within two weeks from the date of announcement of the recruitment results. </w:t>
      </w:r>
    </w:p>
    <w:p w14:paraId="69894090" w14:textId="77777777" w:rsidR="002456C3" w:rsidRDefault="00480133" w:rsidP="002456C3">
      <w:pPr>
        <w:pStyle w:val="Akapitzlist"/>
        <w:numPr>
          <w:ilvl w:val="0"/>
          <w:numId w:val="7"/>
        </w:numPr>
        <w:rPr>
          <w:rFonts w:ascii="Arial" w:hAnsi="Arial" w:cs="Arial"/>
          <w:lang w:val="en-US"/>
        </w:rPr>
      </w:pPr>
      <w:r w:rsidRPr="002456C3">
        <w:rPr>
          <w:rFonts w:ascii="Arial" w:hAnsi="Arial" w:cs="Arial"/>
          <w:lang w:val="en-US"/>
        </w:rPr>
        <w:t xml:space="preserve">After qualifying for the program, 3 weeks before the planned departure date, the person qualified to participate in the program submits to the Coordinator a set of travel documents along with proof of purchase of an accident insurance policy for reimbursement by the Institute. </w:t>
      </w:r>
    </w:p>
    <w:p w14:paraId="12A3A33E" w14:textId="77777777" w:rsidR="002456C3" w:rsidRDefault="00480133" w:rsidP="002456C3">
      <w:pPr>
        <w:pStyle w:val="Akapitzlist"/>
        <w:numPr>
          <w:ilvl w:val="0"/>
          <w:numId w:val="7"/>
        </w:numPr>
        <w:rPr>
          <w:rFonts w:ascii="Arial" w:hAnsi="Arial" w:cs="Arial"/>
          <w:lang w:val="en-US"/>
        </w:rPr>
      </w:pPr>
      <w:r w:rsidRPr="002456C3">
        <w:rPr>
          <w:rFonts w:ascii="Arial" w:hAnsi="Arial" w:cs="Arial"/>
          <w:lang w:val="en-US"/>
        </w:rPr>
        <w:t xml:space="preserve">After returning from mobility, the participant is obliged to complete the Mobility Participant Report Form and submit to the Erasmus Plus Program Coordinator a copy of the participation certificate approved by the Host Institution (Annex No. 6 to the Regulations) within 7 days from the date of completion of mobility. This document, signed by a representative of the Host Institution, is equivalent to the final settlement of participation in mobility. </w:t>
      </w:r>
    </w:p>
    <w:p w14:paraId="45E62348" w14:textId="77777777" w:rsidR="002456C3" w:rsidRDefault="00480133" w:rsidP="002456C3">
      <w:pPr>
        <w:pStyle w:val="Akapitzlist"/>
        <w:numPr>
          <w:ilvl w:val="0"/>
          <w:numId w:val="7"/>
        </w:numPr>
        <w:rPr>
          <w:rFonts w:ascii="Arial" w:hAnsi="Arial" w:cs="Arial"/>
          <w:lang w:val="en-US"/>
        </w:rPr>
      </w:pPr>
      <w:r w:rsidRPr="002456C3">
        <w:rPr>
          <w:rFonts w:ascii="Arial" w:hAnsi="Arial" w:cs="Arial"/>
          <w:lang w:val="en-US"/>
        </w:rPr>
        <w:t xml:space="preserve">In the event of failure to fulfill the obligation specified in section 11. The program participant is obliged to return the entire mobility subsidy received. </w:t>
      </w:r>
    </w:p>
    <w:p w14:paraId="5CB18CBA" w14:textId="77777777" w:rsidR="002456C3" w:rsidRDefault="002456C3" w:rsidP="002456C3">
      <w:pPr>
        <w:pStyle w:val="Akapitzlist"/>
        <w:rPr>
          <w:rFonts w:ascii="Arial" w:hAnsi="Arial" w:cs="Arial"/>
          <w:lang w:val="en-US"/>
        </w:rPr>
      </w:pPr>
    </w:p>
    <w:p w14:paraId="267B8722" w14:textId="77777777" w:rsidR="000B7793" w:rsidRPr="000B7793" w:rsidRDefault="002456C3" w:rsidP="002456C3">
      <w:pPr>
        <w:rPr>
          <w:rFonts w:ascii="Arial" w:hAnsi="Arial" w:cs="Arial"/>
          <w:b/>
          <w:lang w:val="en-US"/>
        </w:rPr>
      </w:pPr>
      <w:r w:rsidRPr="000B7793">
        <w:rPr>
          <w:rFonts w:ascii="Arial" w:hAnsi="Arial" w:cs="Arial"/>
          <w:b/>
          <w:lang w:val="en-US"/>
        </w:rPr>
        <w:t xml:space="preserve">Chapter III: </w:t>
      </w:r>
      <w:r w:rsidR="000B7793" w:rsidRPr="000B7793">
        <w:rPr>
          <w:rFonts w:ascii="Arial" w:hAnsi="Arial" w:cs="Arial"/>
          <w:b/>
          <w:lang w:val="en-US"/>
        </w:rPr>
        <w:t xml:space="preserve">Persons invited to the Institute </w:t>
      </w:r>
    </w:p>
    <w:p w14:paraId="0C6BD057" w14:textId="1F2462AA" w:rsidR="000B7793" w:rsidRPr="000B7793" w:rsidRDefault="00480133" w:rsidP="000B7793">
      <w:pPr>
        <w:jc w:val="center"/>
        <w:rPr>
          <w:rFonts w:ascii="Arial" w:hAnsi="Arial" w:cs="Arial"/>
          <w:b/>
          <w:lang w:val="en-US"/>
        </w:rPr>
      </w:pPr>
      <w:r w:rsidRPr="000B7793">
        <w:rPr>
          <w:rFonts w:ascii="Arial" w:hAnsi="Arial" w:cs="Arial"/>
          <w:b/>
          <w:lang w:val="en-US"/>
        </w:rPr>
        <w:t>§3.</w:t>
      </w:r>
    </w:p>
    <w:p w14:paraId="47164EDC" w14:textId="77777777" w:rsidR="000B7793" w:rsidRDefault="00480133" w:rsidP="000B7793">
      <w:pPr>
        <w:pStyle w:val="Akapitzlist"/>
        <w:numPr>
          <w:ilvl w:val="0"/>
          <w:numId w:val="12"/>
        </w:numPr>
        <w:rPr>
          <w:rFonts w:ascii="Arial" w:hAnsi="Arial" w:cs="Arial"/>
          <w:lang w:val="en-US"/>
        </w:rPr>
      </w:pPr>
      <w:r w:rsidRPr="000B7793">
        <w:rPr>
          <w:rFonts w:ascii="Arial" w:hAnsi="Arial" w:cs="Arial"/>
          <w:lang w:val="en-US"/>
        </w:rPr>
        <w:t xml:space="preserve">The decision to accept the mobility of an employee of another scientific institution in the Erasmus+ program is made by the head of a given organizational unit. </w:t>
      </w:r>
    </w:p>
    <w:p w14:paraId="44413ABE" w14:textId="77777777" w:rsidR="000B7793" w:rsidRDefault="00480133" w:rsidP="000B7793">
      <w:pPr>
        <w:pStyle w:val="Akapitzlist"/>
        <w:numPr>
          <w:ilvl w:val="0"/>
          <w:numId w:val="12"/>
        </w:numPr>
        <w:rPr>
          <w:rFonts w:ascii="Arial" w:hAnsi="Arial" w:cs="Arial"/>
          <w:lang w:val="en-US"/>
        </w:rPr>
      </w:pPr>
      <w:r w:rsidRPr="000B7793">
        <w:rPr>
          <w:rFonts w:ascii="Arial" w:hAnsi="Arial" w:cs="Arial"/>
          <w:lang w:val="en-US"/>
        </w:rPr>
        <w:t xml:space="preserve">The decision must be issued in writing and forwarded to the coordinator. </w:t>
      </w:r>
    </w:p>
    <w:p w14:paraId="7AFE871A" w14:textId="77777777" w:rsidR="000B7793" w:rsidRDefault="000B7793" w:rsidP="000B7793">
      <w:pPr>
        <w:rPr>
          <w:rFonts w:ascii="Arial" w:hAnsi="Arial" w:cs="Arial"/>
          <w:lang w:val="en-US"/>
        </w:rPr>
      </w:pPr>
    </w:p>
    <w:p w14:paraId="25D86CEB" w14:textId="77777777" w:rsidR="000B7793" w:rsidRDefault="000B7793" w:rsidP="000B7793">
      <w:pPr>
        <w:rPr>
          <w:rFonts w:ascii="Arial" w:hAnsi="Arial" w:cs="Arial"/>
          <w:lang w:val="en-US"/>
        </w:rPr>
      </w:pPr>
    </w:p>
    <w:p w14:paraId="2C16B7B4" w14:textId="77777777" w:rsidR="000B7793" w:rsidRDefault="000B7793" w:rsidP="000B7793">
      <w:pPr>
        <w:rPr>
          <w:rFonts w:ascii="Arial" w:hAnsi="Arial" w:cs="Arial"/>
          <w:lang w:val="en-US"/>
        </w:rPr>
      </w:pPr>
    </w:p>
    <w:p w14:paraId="270F6ECA" w14:textId="77777777" w:rsidR="000B7793" w:rsidRPr="000B7793" w:rsidRDefault="000B7793" w:rsidP="000B7793">
      <w:pPr>
        <w:rPr>
          <w:rFonts w:ascii="Arial" w:hAnsi="Arial" w:cs="Arial"/>
          <w:b/>
          <w:lang w:val="en-US"/>
        </w:rPr>
      </w:pPr>
      <w:r w:rsidRPr="000B7793">
        <w:rPr>
          <w:rFonts w:ascii="Arial" w:hAnsi="Arial" w:cs="Arial"/>
          <w:b/>
          <w:lang w:val="en-US"/>
        </w:rPr>
        <w:t xml:space="preserve">Chapter IV: </w:t>
      </w:r>
      <w:r w:rsidR="00480133" w:rsidRPr="000B7793">
        <w:rPr>
          <w:rFonts w:ascii="Arial" w:hAnsi="Arial" w:cs="Arial"/>
          <w:b/>
          <w:lang w:val="en-US"/>
        </w:rPr>
        <w:t>P</w:t>
      </w:r>
      <w:r w:rsidRPr="000B7793">
        <w:rPr>
          <w:rFonts w:ascii="Arial" w:hAnsi="Arial" w:cs="Arial"/>
          <w:b/>
          <w:lang w:val="en-US"/>
        </w:rPr>
        <w:t xml:space="preserve">rogram coordinator </w:t>
      </w:r>
    </w:p>
    <w:p w14:paraId="2925702C" w14:textId="77777777" w:rsidR="000B7793" w:rsidRPr="000B7793" w:rsidRDefault="00480133" w:rsidP="000B7793">
      <w:pPr>
        <w:jc w:val="center"/>
        <w:rPr>
          <w:rFonts w:ascii="Arial" w:hAnsi="Arial" w:cs="Arial"/>
          <w:b/>
          <w:lang w:val="en-US"/>
        </w:rPr>
      </w:pPr>
      <w:r w:rsidRPr="000B7793">
        <w:rPr>
          <w:rFonts w:ascii="Arial" w:hAnsi="Arial" w:cs="Arial"/>
          <w:b/>
          <w:lang w:val="en-US"/>
        </w:rPr>
        <w:t>§4.</w:t>
      </w:r>
    </w:p>
    <w:p w14:paraId="7FCA8344" w14:textId="77777777" w:rsidR="000B7793" w:rsidRDefault="00480133" w:rsidP="000B7793">
      <w:pPr>
        <w:pStyle w:val="Akapitzlist"/>
        <w:numPr>
          <w:ilvl w:val="0"/>
          <w:numId w:val="13"/>
        </w:numPr>
        <w:rPr>
          <w:rFonts w:ascii="Arial" w:hAnsi="Arial" w:cs="Arial"/>
          <w:lang w:val="en-US"/>
        </w:rPr>
      </w:pPr>
      <w:r w:rsidRPr="000B7793">
        <w:rPr>
          <w:rFonts w:ascii="Arial" w:hAnsi="Arial" w:cs="Arial"/>
          <w:lang w:val="en-US"/>
        </w:rPr>
        <w:t xml:space="preserve">The coordinator, appointed by the Director, is responsible for the recruitment process. </w:t>
      </w:r>
    </w:p>
    <w:p w14:paraId="78E4277E" w14:textId="77777777" w:rsidR="000B7793" w:rsidRDefault="00480133" w:rsidP="000B7793">
      <w:pPr>
        <w:pStyle w:val="Akapitzlist"/>
        <w:numPr>
          <w:ilvl w:val="0"/>
          <w:numId w:val="13"/>
        </w:numPr>
        <w:rPr>
          <w:rFonts w:ascii="Arial" w:hAnsi="Arial" w:cs="Arial"/>
          <w:lang w:val="en-US"/>
        </w:rPr>
      </w:pPr>
      <w:r w:rsidRPr="000B7793">
        <w:rPr>
          <w:rFonts w:ascii="Arial" w:hAnsi="Arial" w:cs="Arial"/>
          <w:lang w:val="en-US"/>
        </w:rPr>
        <w:t xml:space="preserve">The tasks of the coordinator regarding employee mobility trips include in particular: </w:t>
      </w:r>
    </w:p>
    <w:p w14:paraId="405D301E" w14:textId="77777777" w:rsidR="000B7793" w:rsidRDefault="000B7793" w:rsidP="000B7793">
      <w:pPr>
        <w:pStyle w:val="Akapitzlist"/>
        <w:numPr>
          <w:ilvl w:val="0"/>
          <w:numId w:val="15"/>
        </w:numPr>
        <w:rPr>
          <w:rFonts w:ascii="Arial" w:hAnsi="Arial" w:cs="Arial"/>
          <w:lang w:val="en-US"/>
        </w:rPr>
      </w:pPr>
      <w:r w:rsidRPr="000B7793">
        <w:rPr>
          <w:rFonts w:ascii="Arial" w:hAnsi="Arial" w:cs="Arial"/>
          <w:lang w:val="en-US"/>
        </w:rPr>
        <w:t>P</w:t>
      </w:r>
      <w:r w:rsidR="00480133" w:rsidRPr="000B7793">
        <w:rPr>
          <w:rFonts w:ascii="Arial" w:hAnsi="Arial" w:cs="Arial"/>
          <w:lang w:val="en-US"/>
        </w:rPr>
        <w:t>reparation of a mobility agreement with a program participant, including determining the amount of mobility subsidy;</w:t>
      </w:r>
    </w:p>
    <w:p w14:paraId="57AE2AE2" w14:textId="77777777" w:rsidR="000B7793" w:rsidRDefault="000B7793" w:rsidP="000B7793">
      <w:pPr>
        <w:pStyle w:val="Akapitzlist"/>
        <w:numPr>
          <w:ilvl w:val="0"/>
          <w:numId w:val="15"/>
        </w:numPr>
        <w:rPr>
          <w:rFonts w:ascii="Arial" w:hAnsi="Arial" w:cs="Arial"/>
          <w:lang w:val="en-US"/>
        </w:rPr>
      </w:pPr>
      <w:r>
        <w:rPr>
          <w:rFonts w:ascii="Arial" w:hAnsi="Arial" w:cs="Arial"/>
          <w:lang w:val="en-US"/>
        </w:rPr>
        <w:t>S</w:t>
      </w:r>
      <w:r w:rsidRPr="000B7793">
        <w:rPr>
          <w:rFonts w:ascii="Arial" w:hAnsi="Arial" w:cs="Arial"/>
          <w:lang w:val="en-US"/>
        </w:rPr>
        <w:t xml:space="preserve">upervising the signing of agreements between the Institute and the Host Institution; </w:t>
      </w:r>
    </w:p>
    <w:p w14:paraId="6060AF0A" w14:textId="77777777" w:rsidR="000B7793" w:rsidRDefault="000B7793" w:rsidP="000B7793">
      <w:pPr>
        <w:pStyle w:val="Akapitzlist"/>
        <w:numPr>
          <w:ilvl w:val="0"/>
          <w:numId w:val="15"/>
        </w:numPr>
        <w:rPr>
          <w:rFonts w:ascii="Arial" w:hAnsi="Arial" w:cs="Arial"/>
          <w:lang w:val="en-US"/>
        </w:rPr>
      </w:pPr>
      <w:r>
        <w:rPr>
          <w:rFonts w:ascii="Arial" w:hAnsi="Arial" w:cs="Arial"/>
          <w:lang w:val="en-US"/>
        </w:rPr>
        <w:t>P</w:t>
      </w:r>
      <w:r w:rsidRPr="000B7793">
        <w:rPr>
          <w:rFonts w:ascii="Arial" w:hAnsi="Arial" w:cs="Arial"/>
          <w:lang w:val="en-US"/>
        </w:rPr>
        <w:t xml:space="preserve">reparation of periodic and final reports in the program; </w:t>
      </w:r>
    </w:p>
    <w:p w14:paraId="55965F74" w14:textId="77777777" w:rsidR="000B7793" w:rsidRDefault="000B7793" w:rsidP="000B7793">
      <w:pPr>
        <w:pStyle w:val="Akapitzlist"/>
        <w:numPr>
          <w:ilvl w:val="0"/>
          <w:numId w:val="15"/>
        </w:numPr>
        <w:rPr>
          <w:rFonts w:ascii="Arial" w:hAnsi="Arial" w:cs="Arial"/>
          <w:lang w:val="en-US"/>
        </w:rPr>
      </w:pPr>
      <w:r>
        <w:rPr>
          <w:rFonts w:ascii="Arial" w:hAnsi="Arial" w:cs="Arial"/>
          <w:lang w:val="en-US"/>
        </w:rPr>
        <w:t>V</w:t>
      </w:r>
      <w:r w:rsidRPr="000B7793">
        <w:rPr>
          <w:rFonts w:ascii="Arial" w:hAnsi="Arial" w:cs="Arial"/>
          <w:lang w:val="en-US"/>
        </w:rPr>
        <w:t xml:space="preserve">erification of necessary documents such as: Personal Accident Insurance Policy, health insurance (EHIC card) </w:t>
      </w:r>
    </w:p>
    <w:p w14:paraId="0CE3B52D" w14:textId="77777777" w:rsidR="000B7793" w:rsidRDefault="000B7793" w:rsidP="000B7793">
      <w:pPr>
        <w:pStyle w:val="Akapitzlist"/>
        <w:numPr>
          <w:ilvl w:val="0"/>
          <w:numId w:val="15"/>
        </w:numPr>
        <w:rPr>
          <w:rFonts w:ascii="Arial" w:hAnsi="Arial" w:cs="Arial"/>
          <w:lang w:val="en-US"/>
        </w:rPr>
      </w:pPr>
      <w:r w:rsidRPr="000B7793">
        <w:rPr>
          <w:rFonts w:ascii="Arial" w:hAnsi="Arial" w:cs="Arial"/>
          <w:lang w:val="en-US"/>
        </w:rPr>
        <w:t xml:space="preserve">The Erasmus Plus Program Coordinator supervises the preparation and signing of the bilateral mobility agreement in the Erasmus+ program with an electronic signature (Annex No. 7 to the Regulations) by a representative of the Host Institution and the Director of the Institute. </w:t>
      </w:r>
    </w:p>
    <w:p w14:paraId="75075279" w14:textId="77777777" w:rsidR="000B7793" w:rsidRDefault="000B7793" w:rsidP="000B7793">
      <w:pPr>
        <w:pStyle w:val="Akapitzlist"/>
        <w:numPr>
          <w:ilvl w:val="0"/>
          <w:numId w:val="13"/>
        </w:numPr>
        <w:rPr>
          <w:rFonts w:ascii="Arial" w:hAnsi="Arial" w:cs="Arial"/>
          <w:lang w:val="en-US"/>
        </w:rPr>
      </w:pPr>
      <w:r w:rsidRPr="000B7793">
        <w:rPr>
          <w:rFonts w:ascii="Arial" w:hAnsi="Arial" w:cs="Arial"/>
          <w:lang w:val="en-US"/>
        </w:rPr>
        <w:t xml:space="preserve">The coordinator's tasks regarding the arrival of invited guests include in particular: </w:t>
      </w:r>
    </w:p>
    <w:p w14:paraId="1E7C5EFE" w14:textId="77777777" w:rsidR="000B7793" w:rsidRDefault="000B7793" w:rsidP="000B7793">
      <w:pPr>
        <w:pStyle w:val="Akapitzlist"/>
        <w:numPr>
          <w:ilvl w:val="0"/>
          <w:numId w:val="16"/>
        </w:numPr>
        <w:rPr>
          <w:rFonts w:ascii="Arial" w:hAnsi="Arial" w:cs="Arial"/>
          <w:lang w:val="en-US"/>
        </w:rPr>
      </w:pPr>
      <w:r w:rsidRPr="000B7793">
        <w:rPr>
          <w:rFonts w:ascii="Arial" w:hAnsi="Arial" w:cs="Arial"/>
          <w:lang w:val="en-US"/>
        </w:rPr>
        <w:t xml:space="preserve">coordinating and documenting the arrival of people from abroad participating in mobility to the Institute; </w:t>
      </w:r>
    </w:p>
    <w:p w14:paraId="2915B1AA" w14:textId="77777777" w:rsidR="000B7793" w:rsidRDefault="000B7793" w:rsidP="000B7793">
      <w:pPr>
        <w:pStyle w:val="Akapitzlist"/>
        <w:numPr>
          <w:ilvl w:val="0"/>
          <w:numId w:val="16"/>
        </w:numPr>
        <w:rPr>
          <w:rFonts w:ascii="Arial" w:hAnsi="Arial" w:cs="Arial"/>
          <w:lang w:val="en-US"/>
        </w:rPr>
      </w:pPr>
      <w:r w:rsidRPr="000B7793">
        <w:rPr>
          <w:rFonts w:ascii="Arial" w:hAnsi="Arial" w:cs="Arial"/>
          <w:lang w:val="en-US"/>
        </w:rPr>
        <w:t xml:space="preserve">support in organizing the stay of a mobility participant invited to the Institute, including: </w:t>
      </w:r>
    </w:p>
    <w:p w14:paraId="0193E8F6" w14:textId="77777777" w:rsidR="000B7793" w:rsidRDefault="000B7793" w:rsidP="000B7793">
      <w:pPr>
        <w:pStyle w:val="Akapitzlist"/>
        <w:numPr>
          <w:ilvl w:val="0"/>
          <w:numId w:val="17"/>
        </w:numPr>
        <w:rPr>
          <w:rFonts w:ascii="Arial" w:hAnsi="Arial" w:cs="Arial"/>
          <w:lang w:val="en-US"/>
        </w:rPr>
      </w:pPr>
      <w:r w:rsidRPr="000B7793">
        <w:rPr>
          <w:rFonts w:ascii="Arial" w:hAnsi="Arial" w:cs="Arial"/>
          <w:lang w:val="en-US"/>
        </w:rPr>
        <w:t xml:space="preserve">accommodation; </w:t>
      </w:r>
    </w:p>
    <w:p w14:paraId="5BF61347" w14:textId="77777777" w:rsidR="000B7793" w:rsidRDefault="000B7793" w:rsidP="000B7793">
      <w:pPr>
        <w:pStyle w:val="Akapitzlist"/>
        <w:numPr>
          <w:ilvl w:val="0"/>
          <w:numId w:val="17"/>
        </w:numPr>
        <w:rPr>
          <w:rFonts w:ascii="Arial" w:hAnsi="Arial" w:cs="Arial"/>
          <w:lang w:val="en-US"/>
        </w:rPr>
      </w:pPr>
      <w:r w:rsidRPr="000B7793">
        <w:rPr>
          <w:rFonts w:ascii="Arial" w:hAnsi="Arial" w:cs="Arial"/>
          <w:lang w:val="en-US"/>
        </w:rPr>
        <w:t xml:space="preserve">contact with state institutions (e.g. health care, uniformed services, offices); </w:t>
      </w:r>
    </w:p>
    <w:p w14:paraId="4F0828D8" w14:textId="77777777" w:rsidR="000B7793" w:rsidRDefault="000B7793" w:rsidP="000B7793">
      <w:pPr>
        <w:pStyle w:val="Akapitzlist"/>
        <w:numPr>
          <w:ilvl w:val="0"/>
          <w:numId w:val="17"/>
        </w:numPr>
        <w:rPr>
          <w:rFonts w:ascii="Arial" w:hAnsi="Arial" w:cs="Arial"/>
          <w:lang w:val="en-US"/>
        </w:rPr>
      </w:pPr>
      <w:r w:rsidRPr="000B7793">
        <w:rPr>
          <w:rFonts w:ascii="Arial" w:hAnsi="Arial" w:cs="Arial"/>
          <w:lang w:val="en-US"/>
        </w:rPr>
        <w:t xml:space="preserve">verification of necessary documents such as: Personal Accident Insurance Policy, health insurance (EHIC card); </w:t>
      </w:r>
    </w:p>
    <w:p w14:paraId="1DCA3171" w14:textId="7F432C51" w:rsidR="000B7793" w:rsidRPr="000B7793" w:rsidRDefault="000B7793" w:rsidP="000B7793">
      <w:pPr>
        <w:pStyle w:val="Akapitzlist"/>
        <w:numPr>
          <w:ilvl w:val="0"/>
          <w:numId w:val="17"/>
        </w:numPr>
        <w:rPr>
          <w:rFonts w:ascii="Arial" w:hAnsi="Arial" w:cs="Arial"/>
          <w:lang w:val="en-US"/>
        </w:rPr>
      </w:pPr>
      <w:r w:rsidRPr="000B7793">
        <w:rPr>
          <w:rFonts w:ascii="Arial" w:hAnsi="Arial" w:cs="Arial"/>
          <w:lang w:val="en-US"/>
        </w:rPr>
        <w:t>Preparation of a certificate confirming the mobility of an employee of a foreign institution.</w:t>
      </w:r>
    </w:p>
    <w:sectPr w:rsidR="000B7793" w:rsidRPr="000B7793" w:rsidSect="00AA0B44">
      <w:headerReference w:type="even" r:id="rId7"/>
      <w:headerReference w:type="default" r:id="rId8"/>
      <w:footerReference w:type="even" r:id="rId9"/>
      <w:footerReference w:type="default" r:id="rId10"/>
      <w:headerReference w:type="first" r:id="rId11"/>
      <w:footerReference w:type="first" r:id="rId12"/>
      <w:pgSz w:w="11900" w:h="16840"/>
      <w:pgMar w:top="35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AA5D9" w14:textId="77777777" w:rsidR="00266790" w:rsidRDefault="00266790" w:rsidP="006A478F">
      <w:r>
        <w:separator/>
      </w:r>
    </w:p>
  </w:endnote>
  <w:endnote w:type="continuationSeparator" w:id="0">
    <w:p w14:paraId="4B50CFDE" w14:textId="77777777" w:rsidR="00266790" w:rsidRDefault="00266790" w:rsidP="006A4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E7C3F" w14:textId="77777777" w:rsidR="004920E7" w:rsidRDefault="004920E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E7912" w14:textId="77777777" w:rsidR="004920E7" w:rsidRDefault="004920E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9FA4F" w14:textId="77777777" w:rsidR="004920E7" w:rsidRDefault="004920E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44511" w14:textId="77777777" w:rsidR="00266790" w:rsidRDefault="00266790" w:rsidP="006A478F">
      <w:r>
        <w:separator/>
      </w:r>
    </w:p>
  </w:footnote>
  <w:footnote w:type="continuationSeparator" w:id="0">
    <w:p w14:paraId="256598BC" w14:textId="77777777" w:rsidR="00266790" w:rsidRDefault="00266790" w:rsidP="006A47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8D1ED" w14:textId="77777777" w:rsidR="004920E7" w:rsidRDefault="004920E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1D614" w14:textId="1846E8AC" w:rsidR="00222E8B" w:rsidRDefault="00B14628" w:rsidP="00222E8B">
    <w:pPr>
      <w:pStyle w:val="NormalnyWeb"/>
    </w:pPr>
    <w:r>
      <w:rPr>
        <w:noProof/>
      </w:rPr>
      <w:drawing>
        <wp:inline distT="0" distB="0" distL="0" distR="0" wp14:anchorId="3ABC0792" wp14:editId="5A7B4CEC">
          <wp:extent cx="1866900" cy="333375"/>
          <wp:effectExtent l="0" t="0" r="0" b="9525"/>
          <wp:docPr id="3" name="Obraz 3"/>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333375"/>
                  </a:xfrm>
                  <a:prstGeom prst="rect">
                    <a:avLst/>
                  </a:prstGeom>
                  <a:noFill/>
                  <a:ln>
                    <a:noFill/>
                  </a:ln>
                </pic:spPr>
              </pic:pic>
            </a:graphicData>
          </a:graphic>
        </wp:inline>
      </w:drawing>
    </w:r>
    <w:r>
      <w:ptab w:relativeTo="margin" w:alignment="center" w:leader="none"/>
    </w:r>
    <w:r>
      <w:ptab w:relativeTo="margin" w:alignment="right" w:leader="none"/>
    </w:r>
    <w:r w:rsidR="00222E8B">
      <w:rPr>
        <w:noProof/>
      </w:rPr>
      <w:drawing>
        <wp:inline distT="0" distB="0" distL="0" distR="0" wp14:anchorId="298D123F" wp14:editId="6B33B02A">
          <wp:extent cx="991235" cy="610858"/>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078" cy="616308"/>
                  </a:xfrm>
                  <a:prstGeom prst="rect">
                    <a:avLst/>
                  </a:prstGeom>
                  <a:noFill/>
                  <a:ln>
                    <a:noFill/>
                  </a:ln>
                </pic:spPr>
              </pic:pic>
            </a:graphicData>
          </a:graphic>
        </wp:inline>
      </w:drawing>
    </w:r>
  </w:p>
  <w:p w14:paraId="5880A45C" w14:textId="757E72E9" w:rsidR="001F659B" w:rsidRDefault="001F659B" w:rsidP="001F659B">
    <w:pPr>
      <w:pStyle w:val="NormalnyWeb"/>
    </w:pPr>
  </w:p>
  <w:p w14:paraId="0682A6EB" w14:textId="5A2E401A" w:rsidR="006A478F" w:rsidRDefault="006A478F">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B6DD3" w14:textId="77777777" w:rsidR="004920E7" w:rsidRDefault="004920E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E5DBE"/>
    <w:multiLevelType w:val="hybridMultilevel"/>
    <w:tmpl w:val="3292790C"/>
    <w:lvl w:ilvl="0" w:tplc="2F4614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7B67B96"/>
    <w:multiLevelType w:val="hybridMultilevel"/>
    <w:tmpl w:val="1054ED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752CAD"/>
    <w:multiLevelType w:val="hybridMultilevel"/>
    <w:tmpl w:val="6FEE84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375479"/>
    <w:multiLevelType w:val="hybridMultilevel"/>
    <w:tmpl w:val="2AF20F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A40CF7"/>
    <w:multiLevelType w:val="hybridMultilevel"/>
    <w:tmpl w:val="CDE2D9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3D1D6B"/>
    <w:multiLevelType w:val="hybridMultilevel"/>
    <w:tmpl w:val="DF00A2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3A6CB7"/>
    <w:multiLevelType w:val="hybridMultilevel"/>
    <w:tmpl w:val="D906382E"/>
    <w:lvl w:ilvl="0" w:tplc="7FCA02A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38DF701A"/>
    <w:multiLevelType w:val="hybridMultilevel"/>
    <w:tmpl w:val="E6AC11D0"/>
    <w:lvl w:ilvl="0" w:tplc="2F541C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4288234C"/>
    <w:multiLevelType w:val="hybridMultilevel"/>
    <w:tmpl w:val="AE4AFB14"/>
    <w:lvl w:ilvl="0" w:tplc="A90245C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51CC562E"/>
    <w:multiLevelType w:val="hybridMultilevel"/>
    <w:tmpl w:val="6C8EF05A"/>
    <w:lvl w:ilvl="0" w:tplc="06A43A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64B71489"/>
    <w:multiLevelType w:val="hybridMultilevel"/>
    <w:tmpl w:val="0D84E4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9831A1A"/>
    <w:multiLevelType w:val="hybridMultilevel"/>
    <w:tmpl w:val="A7A8728C"/>
    <w:lvl w:ilvl="0" w:tplc="2A28AEF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6D79024A"/>
    <w:multiLevelType w:val="hybridMultilevel"/>
    <w:tmpl w:val="AE9ACD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ECC5A67"/>
    <w:multiLevelType w:val="hybridMultilevel"/>
    <w:tmpl w:val="07BAB8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16929E7"/>
    <w:multiLevelType w:val="hybridMultilevel"/>
    <w:tmpl w:val="7DBC1B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51C0060"/>
    <w:multiLevelType w:val="hybridMultilevel"/>
    <w:tmpl w:val="E8D6E442"/>
    <w:lvl w:ilvl="0" w:tplc="69044EC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7D1C6F96"/>
    <w:multiLevelType w:val="hybridMultilevel"/>
    <w:tmpl w:val="D5826A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2"/>
  </w:num>
  <w:num w:numId="3">
    <w:abstractNumId w:val="6"/>
  </w:num>
  <w:num w:numId="4">
    <w:abstractNumId w:val="2"/>
  </w:num>
  <w:num w:numId="5">
    <w:abstractNumId w:val="4"/>
  </w:num>
  <w:num w:numId="6">
    <w:abstractNumId w:val="13"/>
  </w:num>
  <w:num w:numId="7">
    <w:abstractNumId w:val="5"/>
  </w:num>
  <w:num w:numId="8">
    <w:abstractNumId w:val="0"/>
  </w:num>
  <w:num w:numId="9">
    <w:abstractNumId w:val="9"/>
  </w:num>
  <w:num w:numId="10">
    <w:abstractNumId w:val="1"/>
  </w:num>
  <w:num w:numId="11">
    <w:abstractNumId w:val="15"/>
  </w:num>
  <w:num w:numId="12">
    <w:abstractNumId w:val="10"/>
  </w:num>
  <w:num w:numId="13">
    <w:abstractNumId w:val="14"/>
  </w:num>
  <w:num w:numId="14">
    <w:abstractNumId w:val="16"/>
  </w:num>
  <w:num w:numId="15">
    <w:abstractNumId w:val="7"/>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44"/>
    <w:rsid w:val="00077480"/>
    <w:rsid w:val="000B7793"/>
    <w:rsid w:val="00177634"/>
    <w:rsid w:val="001F659B"/>
    <w:rsid w:val="00222E8B"/>
    <w:rsid w:val="002456C3"/>
    <w:rsid w:val="00266790"/>
    <w:rsid w:val="002807AA"/>
    <w:rsid w:val="002D5582"/>
    <w:rsid w:val="002E5C29"/>
    <w:rsid w:val="003E37CD"/>
    <w:rsid w:val="004339C5"/>
    <w:rsid w:val="00480133"/>
    <w:rsid w:val="004832DB"/>
    <w:rsid w:val="004920E7"/>
    <w:rsid w:val="005E25E2"/>
    <w:rsid w:val="006274CF"/>
    <w:rsid w:val="006A478F"/>
    <w:rsid w:val="006C64A2"/>
    <w:rsid w:val="006E5514"/>
    <w:rsid w:val="007D7E37"/>
    <w:rsid w:val="007F2333"/>
    <w:rsid w:val="009937E1"/>
    <w:rsid w:val="00A145F4"/>
    <w:rsid w:val="00A16759"/>
    <w:rsid w:val="00AA0B44"/>
    <w:rsid w:val="00AF1127"/>
    <w:rsid w:val="00B14628"/>
    <w:rsid w:val="00BA4E89"/>
    <w:rsid w:val="00CC65AF"/>
    <w:rsid w:val="00D15195"/>
    <w:rsid w:val="00D95DBB"/>
    <w:rsid w:val="00FA6519"/>
    <w:rsid w:val="00FF75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D373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0B44"/>
    <w:rPr>
      <w:rFonts w:ascii="Times New Roman" w:eastAsia="Times New Roman" w:hAnsi="Times New Roman"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A0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A478F"/>
    <w:pPr>
      <w:tabs>
        <w:tab w:val="center" w:pos="4536"/>
        <w:tab w:val="right" w:pos="9072"/>
      </w:tabs>
    </w:pPr>
  </w:style>
  <w:style w:type="character" w:customStyle="1" w:styleId="NagwekZnak">
    <w:name w:val="Nagłówek Znak"/>
    <w:basedOn w:val="Domylnaczcionkaakapitu"/>
    <w:link w:val="Nagwek"/>
    <w:uiPriority w:val="99"/>
    <w:rsid w:val="006A478F"/>
    <w:rPr>
      <w:rFonts w:ascii="Times New Roman" w:eastAsia="Times New Roman" w:hAnsi="Times New Roman" w:cs="Times New Roman"/>
      <w:lang w:eastAsia="pl-PL"/>
    </w:rPr>
  </w:style>
  <w:style w:type="paragraph" w:styleId="Stopka">
    <w:name w:val="footer"/>
    <w:basedOn w:val="Normalny"/>
    <w:link w:val="StopkaZnak"/>
    <w:uiPriority w:val="99"/>
    <w:unhideWhenUsed/>
    <w:rsid w:val="006A478F"/>
    <w:pPr>
      <w:tabs>
        <w:tab w:val="center" w:pos="4536"/>
        <w:tab w:val="right" w:pos="9072"/>
      </w:tabs>
    </w:pPr>
  </w:style>
  <w:style w:type="character" w:customStyle="1" w:styleId="StopkaZnak">
    <w:name w:val="Stopka Znak"/>
    <w:basedOn w:val="Domylnaczcionkaakapitu"/>
    <w:link w:val="Stopka"/>
    <w:uiPriority w:val="99"/>
    <w:rsid w:val="006A478F"/>
    <w:rPr>
      <w:rFonts w:ascii="Times New Roman" w:eastAsia="Times New Roman" w:hAnsi="Times New Roman" w:cs="Times New Roman"/>
      <w:lang w:eastAsia="pl-PL"/>
    </w:rPr>
  </w:style>
  <w:style w:type="paragraph" w:styleId="Akapitzlist">
    <w:name w:val="List Paragraph"/>
    <w:basedOn w:val="Normalny"/>
    <w:uiPriority w:val="34"/>
    <w:qFormat/>
    <w:rsid w:val="005E25E2"/>
    <w:pPr>
      <w:ind w:left="720"/>
      <w:contextualSpacing/>
    </w:pPr>
  </w:style>
  <w:style w:type="character" w:customStyle="1" w:styleId="rynqvb">
    <w:name w:val="rynqvb"/>
    <w:basedOn w:val="Domylnaczcionkaakapitu"/>
    <w:rsid w:val="00480133"/>
  </w:style>
  <w:style w:type="paragraph" w:styleId="NormalnyWeb">
    <w:name w:val="Normal (Web)"/>
    <w:basedOn w:val="Normalny"/>
    <w:uiPriority w:val="99"/>
    <w:semiHidden/>
    <w:unhideWhenUsed/>
    <w:rsid w:val="001F659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938120">
      <w:bodyDiv w:val="1"/>
      <w:marLeft w:val="0"/>
      <w:marRight w:val="0"/>
      <w:marTop w:val="0"/>
      <w:marBottom w:val="0"/>
      <w:divBdr>
        <w:top w:val="none" w:sz="0" w:space="0" w:color="auto"/>
        <w:left w:val="none" w:sz="0" w:space="0" w:color="auto"/>
        <w:bottom w:val="none" w:sz="0" w:space="0" w:color="auto"/>
        <w:right w:val="none" w:sz="0" w:space="0" w:color="auto"/>
      </w:divBdr>
    </w:div>
    <w:div w:id="1769963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907</Words>
  <Characters>5442</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Microsoft Office</dc:creator>
  <cp:keywords/>
  <dc:description/>
  <cp:lastModifiedBy>Stużyńska-Sierota, Izabela</cp:lastModifiedBy>
  <cp:revision>2</cp:revision>
  <dcterms:created xsi:type="dcterms:W3CDTF">2025-02-21T09:52:00Z</dcterms:created>
  <dcterms:modified xsi:type="dcterms:W3CDTF">2025-02-21T09:52:00Z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e10ff2d9678a8945222402d38a09d9935bf669e80b16c5e99db3a7515d3cb635</vt:lpwstr>
  </property>
</Properties>
</file>